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DEE8E" w14:textId="77777777" w:rsidR="008521FA" w:rsidRPr="008521FA" w:rsidRDefault="008521FA" w:rsidP="008521FA">
      <w:pPr>
        <w:jc w:val="center"/>
        <w:rPr>
          <w:b/>
        </w:rPr>
      </w:pPr>
      <w:bookmarkStart w:id="0" w:name="_GoBack"/>
      <w:bookmarkEnd w:id="0"/>
      <w:r w:rsidRPr="008521FA">
        <w:rPr>
          <w:b/>
        </w:rPr>
        <w:t>JOB DESCRIPTION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7015"/>
      </w:tblGrid>
      <w:tr w:rsidR="008521FA" w:rsidRPr="00697B74" w14:paraId="28DD1B02" w14:textId="77777777" w:rsidTr="006F33BB">
        <w:tc>
          <w:tcPr>
            <w:tcW w:w="2227" w:type="dxa"/>
          </w:tcPr>
          <w:p w14:paraId="5E95AB6E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Job Title:</w:t>
            </w:r>
          </w:p>
        </w:tc>
        <w:tc>
          <w:tcPr>
            <w:tcW w:w="7015" w:type="dxa"/>
          </w:tcPr>
          <w:p w14:paraId="2EDE7FE4" w14:textId="77777777" w:rsidR="008521FA" w:rsidRPr="00697B74" w:rsidRDefault="00850632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Programme Funding Coordinator</w:t>
            </w:r>
          </w:p>
        </w:tc>
      </w:tr>
      <w:tr w:rsidR="008521FA" w:rsidRPr="00697B74" w14:paraId="720CA7AB" w14:textId="77777777" w:rsidTr="006F33BB">
        <w:tc>
          <w:tcPr>
            <w:tcW w:w="2227" w:type="dxa"/>
          </w:tcPr>
          <w:p w14:paraId="4561D2A6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Company:</w:t>
            </w:r>
          </w:p>
        </w:tc>
        <w:tc>
          <w:tcPr>
            <w:tcW w:w="7015" w:type="dxa"/>
          </w:tcPr>
          <w:p w14:paraId="54DB099D" w14:textId="77777777" w:rsidR="008521FA" w:rsidRPr="00697B74" w:rsidRDefault="00850632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Self Help Africa</w:t>
            </w:r>
          </w:p>
        </w:tc>
      </w:tr>
      <w:tr w:rsidR="008521FA" w:rsidRPr="00697B74" w14:paraId="78D0BD94" w14:textId="77777777" w:rsidTr="006F33BB">
        <w:tc>
          <w:tcPr>
            <w:tcW w:w="2227" w:type="dxa"/>
          </w:tcPr>
          <w:p w14:paraId="6A8950F1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Department:</w:t>
            </w:r>
          </w:p>
        </w:tc>
        <w:tc>
          <w:tcPr>
            <w:tcW w:w="7015" w:type="dxa"/>
          </w:tcPr>
          <w:p w14:paraId="30F31747" w14:textId="474D8506" w:rsidR="008521FA" w:rsidRPr="00697B74" w:rsidRDefault="00697B74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 xml:space="preserve">Programme Funding </w:t>
            </w:r>
          </w:p>
        </w:tc>
      </w:tr>
      <w:tr w:rsidR="002A5946" w:rsidRPr="00697B74" w14:paraId="57AD6A72" w14:textId="77777777" w:rsidTr="006F33BB">
        <w:tc>
          <w:tcPr>
            <w:tcW w:w="2227" w:type="dxa"/>
          </w:tcPr>
          <w:p w14:paraId="4D963297" w14:textId="32D981F7" w:rsidR="002A5946" w:rsidRPr="00697B74" w:rsidRDefault="002A5946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Organisation:</w:t>
            </w:r>
          </w:p>
        </w:tc>
        <w:tc>
          <w:tcPr>
            <w:tcW w:w="7015" w:type="dxa"/>
          </w:tcPr>
          <w:p w14:paraId="5D5B9F72" w14:textId="4168FA5E" w:rsidR="002A5946" w:rsidRPr="002A5946" w:rsidRDefault="002A5946" w:rsidP="002A5946">
            <w:pPr>
              <w:spacing w:after="0" w:line="240" w:lineRule="auto"/>
              <w:textAlignment w:val="baseline"/>
              <w:rPr>
                <w:rFonts w:ascii="Calibri" w:hAnsi="Calibri" w:cs="Times New Roman"/>
                <w:sz w:val="20"/>
                <w:szCs w:val="20"/>
                <w:lang w:val="en-IE"/>
              </w:rPr>
            </w:pPr>
            <w:r>
              <w:rPr>
                <w:rFonts w:ascii="Calibri" w:hAnsi="Calibri" w:cs="Times New Roman"/>
                <w:sz w:val="20"/>
                <w:szCs w:val="20"/>
                <w:lang w:val="en-IE"/>
              </w:rPr>
              <w:t xml:space="preserve">Self Help Africa (SHA) is an </w:t>
            </w:r>
            <w:r w:rsidRPr="002A5946">
              <w:rPr>
                <w:rFonts w:ascii="Calibri" w:hAnsi="Calibri" w:cs="Times New Roman"/>
                <w:sz w:val="20"/>
                <w:szCs w:val="20"/>
                <w:lang w:val="en-IE"/>
              </w:rPr>
              <w:t>international NGO, dedicated to the vision of an economically thriving and resilient rural Africa. Headquartered in Ireland, with</w:t>
            </w:r>
            <w:r w:rsidR="00E95499">
              <w:rPr>
                <w:rFonts w:ascii="Calibri" w:hAnsi="Calibri" w:cs="Times New Roman"/>
                <w:sz w:val="20"/>
                <w:szCs w:val="20"/>
                <w:lang w:val="en-IE"/>
              </w:rPr>
              <w:t xml:space="preserve"> offices in the UK, the US and six</w:t>
            </w:r>
            <w:r w:rsidRPr="002A5946">
              <w:rPr>
                <w:rFonts w:ascii="Calibri" w:hAnsi="Calibri" w:cs="Times New Roman"/>
                <w:sz w:val="20"/>
                <w:szCs w:val="20"/>
                <w:lang w:val="en-IE"/>
              </w:rPr>
              <w:t xml:space="preserve"> African countries, SHA </w:t>
            </w:r>
            <w:r w:rsidRPr="002A5946">
              <w:rPr>
                <w:rFonts w:ascii="Calibri" w:hAnsi="Calibri" w:cs="Calibri"/>
                <w:sz w:val="20"/>
                <w:szCs w:val="20"/>
                <w:lang w:val="en-US"/>
              </w:rPr>
              <w:t>focuses on agriculture and agribusiness as the engine o</w:t>
            </w:r>
            <w:r w:rsidR="00901AC8">
              <w:rPr>
                <w:rFonts w:ascii="Calibri" w:hAnsi="Calibri" w:cs="Calibri"/>
                <w:sz w:val="20"/>
                <w:szCs w:val="20"/>
                <w:lang w:val="en-US"/>
              </w:rPr>
              <w:t>f growth</w:t>
            </w:r>
            <w:r w:rsidRPr="002A594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in Africa. Our appr</w:t>
            </w:r>
            <w:r w:rsidR="00901AC8">
              <w:rPr>
                <w:rFonts w:ascii="Calibri" w:hAnsi="Calibri" w:cs="Calibri"/>
                <w:sz w:val="20"/>
                <w:szCs w:val="20"/>
                <w:lang w:val="en-US"/>
              </w:rPr>
              <w:t>oach is collaborative and market-</w:t>
            </w:r>
            <w:r w:rsidRPr="002A5946">
              <w:rPr>
                <w:rFonts w:ascii="Calibri" w:hAnsi="Calibri" w:cs="Calibri"/>
                <w:sz w:val="20"/>
                <w:szCs w:val="20"/>
                <w:lang w:val="en-US"/>
              </w:rPr>
              <w:t>based: although we see our primary clients as smallholder farmers in Africa, we work with all participants in the agricultural value chain.</w:t>
            </w:r>
          </w:p>
          <w:p w14:paraId="1F00B387" w14:textId="77777777" w:rsidR="002A5946" w:rsidRPr="002A5946" w:rsidRDefault="002A5946" w:rsidP="002A5946">
            <w:pPr>
              <w:spacing w:after="0" w:line="240" w:lineRule="auto"/>
              <w:textAlignment w:val="baseline"/>
              <w:rPr>
                <w:rFonts w:ascii="Calibri" w:hAnsi="Calibri" w:cs="Times New Roman"/>
                <w:sz w:val="20"/>
                <w:szCs w:val="20"/>
                <w:lang w:val="en-IE"/>
              </w:rPr>
            </w:pPr>
          </w:p>
          <w:p w14:paraId="78F41715" w14:textId="0450ED20" w:rsidR="002A5946" w:rsidRPr="002A5946" w:rsidRDefault="002A5946" w:rsidP="002A5946">
            <w:pPr>
              <w:spacing w:after="0" w:line="240" w:lineRule="auto"/>
              <w:textAlignment w:val="baseline"/>
              <w:rPr>
                <w:rFonts w:ascii="Calibri" w:hAnsi="Calibri" w:cs="Times New Roman"/>
                <w:sz w:val="20"/>
                <w:szCs w:val="20"/>
                <w:lang w:val="en-IE"/>
              </w:rPr>
            </w:pPr>
            <w:r w:rsidRPr="002A5946">
              <w:rPr>
                <w:rFonts w:ascii="Calibri" w:hAnsi="Calibri" w:cs="Times New Roman"/>
                <w:sz w:val="20"/>
                <w:szCs w:val="20"/>
                <w:lang w:val="en-IE"/>
              </w:rPr>
              <w:t xml:space="preserve">With over 250 staff worldwide, and a global turnover of </w:t>
            </w:r>
            <w:r w:rsidR="00901AC8">
              <w:rPr>
                <w:rFonts w:ascii="Calibri" w:hAnsi="Calibri" w:cs="Times New Roman"/>
                <w:sz w:val="20"/>
                <w:szCs w:val="20"/>
                <w:lang w:val="en-IE"/>
              </w:rPr>
              <w:t>c.€20m</w:t>
            </w:r>
            <w:r w:rsidRPr="002A5946">
              <w:rPr>
                <w:rFonts w:ascii="Calibri" w:hAnsi="Calibri" w:cs="Times New Roman"/>
                <w:sz w:val="20"/>
                <w:szCs w:val="20"/>
                <w:lang w:val="en-IE"/>
              </w:rPr>
              <w:t xml:space="preserve">, SHA has an ambitious five-year strategy with plans to double our income by 2021.  We’re looking for an enthusiastic team member who can help us achieve our growth ambitions, which include increasing our </w:t>
            </w:r>
            <w:r w:rsidR="00901AC8">
              <w:rPr>
                <w:rFonts w:ascii="Calibri" w:hAnsi="Calibri" w:cs="Times New Roman"/>
                <w:sz w:val="20"/>
                <w:szCs w:val="20"/>
                <w:lang w:val="en-IE"/>
              </w:rPr>
              <w:t xml:space="preserve">foundation </w:t>
            </w:r>
            <w:r w:rsidR="00E95499">
              <w:rPr>
                <w:rFonts w:ascii="Calibri" w:hAnsi="Calibri" w:cs="Times New Roman"/>
                <w:sz w:val="20"/>
                <w:szCs w:val="20"/>
                <w:lang w:val="en-IE"/>
              </w:rPr>
              <w:t xml:space="preserve">and </w:t>
            </w:r>
            <w:r w:rsidR="00E95499" w:rsidRPr="002A5946">
              <w:rPr>
                <w:rFonts w:ascii="Calibri" w:hAnsi="Calibri" w:cs="Times New Roman"/>
                <w:sz w:val="20"/>
                <w:szCs w:val="20"/>
                <w:lang w:val="en-IE"/>
              </w:rPr>
              <w:t xml:space="preserve">institutional </w:t>
            </w:r>
            <w:r w:rsidRPr="002A5946">
              <w:rPr>
                <w:rFonts w:ascii="Calibri" w:hAnsi="Calibri" w:cs="Times New Roman"/>
                <w:sz w:val="20"/>
                <w:szCs w:val="20"/>
                <w:lang w:val="en-IE"/>
              </w:rPr>
              <w:t>donor funding base.</w:t>
            </w:r>
          </w:p>
          <w:p w14:paraId="4726870D" w14:textId="77777777" w:rsidR="002A5946" w:rsidRPr="002A5946" w:rsidRDefault="002A5946" w:rsidP="002A5946">
            <w:pPr>
              <w:spacing w:after="0" w:line="240" w:lineRule="auto"/>
              <w:textAlignment w:val="baseline"/>
              <w:rPr>
                <w:rFonts w:ascii="Calibri" w:hAnsi="Calibri" w:cs="Times New Roman"/>
                <w:sz w:val="20"/>
                <w:szCs w:val="20"/>
                <w:lang w:val="en-IE"/>
              </w:rPr>
            </w:pPr>
          </w:p>
          <w:p w14:paraId="161FA945" w14:textId="4CFA11F5" w:rsidR="002A5946" w:rsidRPr="00697B74" w:rsidRDefault="002A5946" w:rsidP="00901AC8">
            <w:pPr>
              <w:spacing w:before="60" w:after="0" w:line="240" w:lineRule="auto"/>
              <w:rPr>
                <w:rFonts w:cs="Tahoma"/>
                <w:sz w:val="20"/>
                <w:szCs w:val="20"/>
              </w:rPr>
            </w:pPr>
            <w:r w:rsidRPr="002A5946">
              <w:rPr>
                <w:rFonts w:ascii="Calibri" w:hAnsi="Calibri" w:cs="Times New Roman"/>
                <w:sz w:val="20"/>
                <w:szCs w:val="20"/>
                <w:lang w:val="en-IE"/>
              </w:rPr>
              <w:t>SHA</w:t>
            </w:r>
            <w:r w:rsidR="00901AC8">
              <w:rPr>
                <w:rFonts w:ascii="Calibri" w:hAnsi="Calibri" w:cs="Times New Roman"/>
                <w:sz w:val="20"/>
                <w:szCs w:val="20"/>
                <w:lang w:val="en-IE"/>
              </w:rPr>
              <w:t xml:space="preserve">’s Programme Funding team is based in London and </w:t>
            </w:r>
            <w:r w:rsidRPr="002A5946">
              <w:rPr>
                <w:rFonts w:ascii="Calibri" w:hAnsi="Calibri" w:cs="Times New Roman"/>
                <w:sz w:val="20"/>
                <w:szCs w:val="20"/>
                <w:lang w:val="en-IE"/>
              </w:rPr>
              <w:t xml:space="preserve">is responsible for </w:t>
            </w:r>
            <w:r w:rsidR="00901AC8">
              <w:rPr>
                <w:rFonts w:ascii="Calibri" w:hAnsi="Calibri" w:cs="Times New Roman"/>
                <w:sz w:val="20"/>
                <w:szCs w:val="20"/>
                <w:lang w:val="en-IE"/>
              </w:rPr>
              <w:t>raising restricted and strategic funding</w:t>
            </w:r>
            <w:r w:rsidRPr="002A5946">
              <w:rPr>
                <w:rFonts w:ascii="Calibri" w:hAnsi="Calibri" w:cs="Times New Roman"/>
                <w:sz w:val="20"/>
                <w:szCs w:val="20"/>
                <w:lang w:val="en-IE"/>
              </w:rPr>
              <w:t xml:space="preserve"> across the whole </w:t>
            </w:r>
            <w:r w:rsidR="00901AC8">
              <w:rPr>
                <w:rFonts w:ascii="Calibri" w:hAnsi="Calibri" w:cs="Times New Roman"/>
                <w:sz w:val="20"/>
                <w:szCs w:val="20"/>
                <w:lang w:val="en-IE"/>
              </w:rPr>
              <w:t xml:space="preserve">SHA </w:t>
            </w:r>
            <w:r w:rsidRPr="002A5946">
              <w:rPr>
                <w:rFonts w:ascii="Calibri" w:hAnsi="Calibri" w:cs="Times New Roman"/>
                <w:sz w:val="20"/>
                <w:szCs w:val="20"/>
                <w:lang w:val="en-IE"/>
              </w:rPr>
              <w:t>group, including providing fundraising sup</w:t>
            </w:r>
            <w:r w:rsidR="00901AC8">
              <w:rPr>
                <w:rFonts w:ascii="Calibri" w:hAnsi="Calibri" w:cs="Times New Roman"/>
                <w:sz w:val="20"/>
                <w:szCs w:val="20"/>
                <w:lang w:val="en-IE"/>
              </w:rPr>
              <w:t>port to our social enterprises -</w:t>
            </w:r>
            <w:r w:rsidRPr="002A5946">
              <w:rPr>
                <w:rFonts w:ascii="Calibri" w:hAnsi="Calibri" w:cs="Times New Roman"/>
                <w:sz w:val="20"/>
                <w:szCs w:val="20"/>
                <w:lang w:val="en-IE"/>
              </w:rPr>
              <w:t xml:space="preserve"> Partner Africa and TruTrade.</w:t>
            </w:r>
            <w:r w:rsidR="00901AC8">
              <w:rPr>
                <w:rFonts w:ascii="Calibri" w:hAnsi="Calibri" w:cs="Times New Roman"/>
                <w:sz w:val="20"/>
                <w:szCs w:val="20"/>
                <w:lang w:val="en-IE"/>
              </w:rPr>
              <w:t xml:space="preserve"> </w:t>
            </w:r>
          </w:p>
        </w:tc>
      </w:tr>
      <w:tr w:rsidR="008521FA" w:rsidRPr="00697B74" w14:paraId="5A6BCD83" w14:textId="77777777" w:rsidTr="006F33BB">
        <w:tc>
          <w:tcPr>
            <w:tcW w:w="2227" w:type="dxa"/>
          </w:tcPr>
          <w:p w14:paraId="7B05DF35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Location:</w:t>
            </w:r>
          </w:p>
        </w:tc>
        <w:tc>
          <w:tcPr>
            <w:tcW w:w="7015" w:type="dxa"/>
          </w:tcPr>
          <w:p w14:paraId="2B50EB9E" w14:textId="6CCE8A68" w:rsidR="008521FA" w:rsidRPr="00697B74" w:rsidRDefault="00850632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London</w:t>
            </w:r>
            <w:r w:rsidR="006B15F0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8521FA" w:rsidRPr="00697B74" w14:paraId="460FFFF4" w14:textId="77777777" w:rsidTr="006F33BB">
        <w:tc>
          <w:tcPr>
            <w:tcW w:w="2227" w:type="dxa"/>
          </w:tcPr>
          <w:p w14:paraId="74B7EE82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Contract Type:</w:t>
            </w:r>
          </w:p>
        </w:tc>
        <w:tc>
          <w:tcPr>
            <w:tcW w:w="7015" w:type="dxa"/>
          </w:tcPr>
          <w:p w14:paraId="4F45DBD9" w14:textId="0E276544" w:rsidR="008521FA" w:rsidRPr="00697B74" w:rsidRDefault="00937C0D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Permanent</w:t>
            </w:r>
          </w:p>
        </w:tc>
      </w:tr>
      <w:tr w:rsidR="00697B74" w:rsidRPr="00697B74" w14:paraId="3035E89C" w14:textId="77777777" w:rsidTr="006F33BB">
        <w:tc>
          <w:tcPr>
            <w:tcW w:w="2227" w:type="dxa"/>
          </w:tcPr>
          <w:p w14:paraId="031258BE" w14:textId="449C6F41" w:rsidR="00697B74" w:rsidRPr="00697B74" w:rsidRDefault="00697B74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Hours:</w:t>
            </w:r>
          </w:p>
        </w:tc>
        <w:tc>
          <w:tcPr>
            <w:tcW w:w="7015" w:type="dxa"/>
          </w:tcPr>
          <w:p w14:paraId="71E318A8" w14:textId="05A94E63" w:rsidR="00697B74" w:rsidRPr="00697B74" w:rsidRDefault="006B15F0" w:rsidP="00697B74">
            <w:pPr>
              <w:tabs>
                <w:tab w:val="center" w:pos="3577"/>
              </w:tabs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Full-</w:t>
            </w:r>
            <w:r w:rsidR="00697B74" w:rsidRPr="00697B74">
              <w:rPr>
                <w:rFonts w:cs="Tahoma"/>
                <w:sz w:val="20"/>
                <w:szCs w:val="20"/>
              </w:rPr>
              <w:t xml:space="preserve">time 37.5 hours per week Monday </w:t>
            </w:r>
            <w:r w:rsidR="005930B1">
              <w:rPr>
                <w:rFonts w:cs="Tahoma"/>
                <w:sz w:val="20"/>
                <w:szCs w:val="20"/>
              </w:rPr>
              <w:t>–</w:t>
            </w:r>
            <w:r w:rsidR="00697B74" w:rsidRPr="00697B74">
              <w:rPr>
                <w:rFonts w:cs="Tahoma"/>
                <w:sz w:val="20"/>
                <w:szCs w:val="20"/>
              </w:rPr>
              <w:t xml:space="preserve"> Friday</w:t>
            </w:r>
          </w:p>
        </w:tc>
      </w:tr>
      <w:tr w:rsidR="008521FA" w:rsidRPr="00697B74" w14:paraId="3FABB183" w14:textId="77777777" w:rsidTr="006F33BB">
        <w:tc>
          <w:tcPr>
            <w:tcW w:w="2227" w:type="dxa"/>
          </w:tcPr>
          <w:p w14:paraId="6EDB1199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Reports to:</w:t>
            </w:r>
          </w:p>
        </w:tc>
        <w:tc>
          <w:tcPr>
            <w:tcW w:w="7015" w:type="dxa"/>
          </w:tcPr>
          <w:p w14:paraId="653F123E" w14:textId="13B26D52" w:rsidR="008521FA" w:rsidRPr="00697B74" w:rsidRDefault="00901AC8" w:rsidP="00473776">
            <w:pPr>
              <w:tabs>
                <w:tab w:val="center" w:pos="3577"/>
              </w:tabs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UK Director</w:t>
            </w:r>
            <w:r w:rsidR="006B15F0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8521FA" w:rsidRPr="00697B74" w14:paraId="51EC73EF" w14:textId="77777777" w:rsidTr="006F33BB">
        <w:tc>
          <w:tcPr>
            <w:tcW w:w="2227" w:type="dxa"/>
          </w:tcPr>
          <w:p w14:paraId="38C5B207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Salary:</w:t>
            </w:r>
          </w:p>
        </w:tc>
        <w:tc>
          <w:tcPr>
            <w:tcW w:w="7015" w:type="dxa"/>
          </w:tcPr>
          <w:p w14:paraId="134B7C4E" w14:textId="7E4B25AA" w:rsidR="008521FA" w:rsidRPr="00C7456C" w:rsidRDefault="003E51B2" w:rsidP="00697B74">
            <w:pPr>
              <w:spacing w:before="60" w:after="0" w:line="24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£34,798 - £37,638</w:t>
            </w:r>
          </w:p>
        </w:tc>
      </w:tr>
      <w:tr w:rsidR="008521FA" w:rsidRPr="00697B74" w14:paraId="44FB25D1" w14:textId="77777777" w:rsidTr="006F33BB">
        <w:tc>
          <w:tcPr>
            <w:tcW w:w="2227" w:type="dxa"/>
          </w:tcPr>
          <w:p w14:paraId="7728691E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Purpose:</w:t>
            </w:r>
          </w:p>
        </w:tc>
        <w:tc>
          <w:tcPr>
            <w:tcW w:w="7015" w:type="dxa"/>
          </w:tcPr>
          <w:p w14:paraId="6455A72C" w14:textId="4B43DF91" w:rsidR="008521FA" w:rsidRPr="00697B74" w:rsidRDefault="00FD0067" w:rsidP="00C32571">
            <w:pPr>
              <w:spacing w:before="60"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 xml:space="preserve">Self Help Africa is expanding our Programme Funding team and looking to recruit a new Programme Funding Coordinator. </w:t>
            </w:r>
            <w:r w:rsidR="008F78A4" w:rsidRPr="00697B74">
              <w:rPr>
                <w:rFonts w:cs="Tahoma"/>
                <w:sz w:val="20"/>
                <w:szCs w:val="20"/>
              </w:rPr>
              <w:t xml:space="preserve">The Programme Funding Coordinator will </w:t>
            </w:r>
            <w:r w:rsidR="002727A1">
              <w:rPr>
                <w:rFonts w:cs="Tahoma"/>
                <w:sz w:val="20"/>
                <w:szCs w:val="20"/>
              </w:rPr>
              <w:t xml:space="preserve">primarily </w:t>
            </w:r>
            <w:r w:rsidR="006B15F0">
              <w:rPr>
                <w:rFonts w:cs="Tahoma"/>
                <w:sz w:val="20"/>
                <w:szCs w:val="20"/>
              </w:rPr>
              <w:t>be responsible for securing funds from and developing relatio</w:t>
            </w:r>
            <w:r w:rsidR="006D3BAA">
              <w:rPr>
                <w:rFonts w:cs="Tahoma"/>
                <w:sz w:val="20"/>
                <w:szCs w:val="20"/>
              </w:rPr>
              <w:t xml:space="preserve">nships with a range of </w:t>
            </w:r>
            <w:r w:rsidR="006B15F0">
              <w:rPr>
                <w:rFonts w:cs="Tahoma"/>
                <w:sz w:val="20"/>
                <w:szCs w:val="20"/>
              </w:rPr>
              <w:t>trusts and foundations</w:t>
            </w:r>
            <w:r w:rsidR="00C32571">
              <w:rPr>
                <w:rFonts w:cs="Tahoma"/>
                <w:sz w:val="20"/>
                <w:szCs w:val="20"/>
              </w:rPr>
              <w:t xml:space="preserve">. They will also be responsible for scanning for funding opportunities for foundations and institutional donors, and will also write proposals for institutional donors as required by the team’s workload.   </w:t>
            </w:r>
          </w:p>
        </w:tc>
      </w:tr>
      <w:tr w:rsidR="008521FA" w:rsidRPr="00697B74" w14:paraId="6137901C" w14:textId="77777777" w:rsidTr="006F33BB">
        <w:tc>
          <w:tcPr>
            <w:tcW w:w="2227" w:type="dxa"/>
          </w:tcPr>
          <w:p w14:paraId="71E68CCD" w14:textId="77777777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Key Responsibilities:</w:t>
            </w:r>
          </w:p>
        </w:tc>
        <w:tc>
          <w:tcPr>
            <w:tcW w:w="7015" w:type="dxa"/>
          </w:tcPr>
          <w:p w14:paraId="265C5E1C" w14:textId="64A5ABCD" w:rsidR="00C32571" w:rsidRPr="00C32571" w:rsidRDefault="00C32571" w:rsidP="00C32571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Donor strategy alignment and relationship management</w:t>
            </w:r>
          </w:p>
          <w:p w14:paraId="4BFB1693" w14:textId="68A4A5E3" w:rsidR="00C32571" w:rsidRPr="00C32571" w:rsidRDefault="00C32571" w:rsidP="00C32571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 xml:space="preserve">Actively manage and develop relationships with a range of </w:t>
            </w:r>
            <w:r>
              <w:rPr>
                <w:rFonts w:ascii="Calibri" w:hAnsi="Calibri" w:cs="Arial"/>
                <w:sz w:val="20"/>
                <w:szCs w:val="20"/>
              </w:rPr>
              <w:t>trusts and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 foundations</w:t>
            </w:r>
            <w:r>
              <w:rPr>
                <w:rFonts w:ascii="Calibri" w:hAnsi="Calibri" w:cs="Arial"/>
                <w:sz w:val="20"/>
                <w:szCs w:val="20"/>
              </w:rPr>
              <w:t xml:space="preserve">, and other restricted donors, </w:t>
            </w:r>
            <w:r w:rsidRPr="00697B74">
              <w:rPr>
                <w:rFonts w:ascii="Calibri" w:hAnsi="Calibri" w:cs="Arial"/>
                <w:sz w:val="20"/>
                <w:szCs w:val="20"/>
              </w:rPr>
              <w:t>in order to maximise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engagement and secure funding </w:t>
            </w:r>
            <w:r w:rsidRPr="00C32571">
              <w:rPr>
                <w:rFonts w:ascii="Calibri" w:hAnsi="Calibri" w:cs="Arial"/>
                <w:sz w:val="20"/>
                <w:szCs w:val="20"/>
              </w:rPr>
              <w:t>through: meeting donors and cultivating contacts;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and</w:t>
            </w:r>
            <w:r w:rsidRPr="00C32571">
              <w:rPr>
                <w:rFonts w:ascii="Calibri" w:hAnsi="Calibri" w:cs="Arial"/>
                <w:sz w:val="20"/>
                <w:szCs w:val="20"/>
              </w:rPr>
              <w:t xml:space="preserve"> liaising with colleagues across the organisation to coordina</w:t>
            </w:r>
            <w:r>
              <w:rPr>
                <w:rFonts w:ascii="Calibri" w:hAnsi="Calibri" w:cs="Arial"/>
                <w:sz w:val="20"/>
                <w:szCs w:val="20"/>
              </w:rPr>
              <w:t>te donor meetings and briefings</w:t>
            </w:r>
            <w:r w:rsidRPr="00C32571">
              <w:rPr>
                <w:rFonts w:ascii="Calibri" w:hAnsi="Calibri" w:cs="Arial"/>
                <w:sz w:val="20"/>
                <w:szCs w:val="20"/>
              </w:rPr>
              <w:t xml:space="preserve">.  </w:t>
            </w:r>
          </w:p>
          <w:p w14:paraId="00899259" w14:textId="09C49D5E" w:rsidR="001F5CA7" w:rsidRDefault="00212E2F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>Identify and develop relationships with potential new sources</w:t>
            </w:r>
            <w:r w:rsidR="001F5CA7" w:rsidRPr="00697B74">
              <w:rPr>
                <w:rFonts w:ascii="Calibri" w:hAnsi="Calibri" w:cs="Arial"/>
                <w:sz w:val="20"/>
                <w:szCs w:val="20"/>
              </w:rPr>
              <w:t xml:space="preserve"> for restricted funding.</w:t>
            </w:r>
          </w:p>
          <w:p w14:paraId="7F0207CB" w14:textId="0BF1F813" w:rsidR="00C32571" w:rsidRPr="00697B74" w:rsidRDefault="00C32571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Scan for funding opportunities for a range of funders on a regular basis and circulate relevant calls to colleagues within the Programme Funding team.</w:t>
            </w:r>
          </w:p>
          <w:p w14:paraId="718EE394" w14:textId="7A08E6F7" w:rsidR="001F5CA7" w:rsidRDefault="001F5CA7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 xml:space="preserve">Research, </w:t>
            </w:r>
            <w:r w:rsidR="00137228" w:rsidRPr="00697B74">
              <w:rPr>
                <w:rFonts w:ascii="Calibri" w:hAnsi="Calibri" w:cs="Arial"/>
                <w:sz w:val="20"/>
                <w:szCs w:val="20"/>
              </w:rPr>
              <w:t>collate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37228" w:rsidRPr="00697B74">
              <w:rPr>
                <w:rFonts w:ascii="Calibri" w:hAnsi="Calibri" w:cs="Arial"/>
                <w:sz w:val="20"/>
                <w:szCs w:val="20"/>
              </w:rPr>
              <w:t>and circulate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 information on donor priorities, strategies, relationships and operations.</w:t>
            </w:r>
          </w:p>
          <w:p w14:paraId="02DA19F2" w14:textId="5DE8062A" w:rsidR="00C32571" w:rsidRPr="0024378D" w:rsidRDefault="0024378D" w:rsidP="00C32571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Proposal development</w:t>
            </w:r>
          </w:p>
          <w:p w14:paraId="31CAE2B9" w14:textId="18518E14" w:rsidR="001F5CA7" w:rsidRDefault="0024378D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Lead</w:t>
            </w:r>
            <w:r w:rsidR="00212E2F" w:rsidRPr="00697B7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proposal</w:t>
            </w:r>
            <w:r w:rsidR="00212E2F" w:rsidRPr="00697B74">
              <w:rPr>
                <w:rFonts w:ascii="Calibri" w:hAnsi="Calibri" w:cs="Arial"/>
                <w:sz w:val="20"/>
                <w:szCs w:val="20"/>
              </w:rPr>
              <w:t xml:space="preserve"> development</w:t>
            </w:r>
            <w:r w:rsidR="006B15F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for trusts, foundations and other assigned donors, including</w:t>
            </w:r>
            <w:r w:rsidR="00212E2F" w:rsidRPr="00697B74">
              <w:rPr>
                <w:rFonts w:ascii="Calibri" w:hAnsi="Calibri" w:cs="Arial"/>
                <w:sz w:val="20"/>
                <w:szCs w:val="20"/>
              </w:rPr>
              <w:t xml:space="preserve"> identifying relevant projects, writing and editing content, and coordinating timetables, inputs, review and approval processes, and submission. </w:t>
            </w:r>
          </w:p>
          <w:p w14:paraId="0B3FAB7A" w14:textId="60281B67" w:rsidR="006B15F0" w:rsidRDefault="006B15F0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Support SHA’s UK and Irish public fundraising teams by writing proposals and </w:t>
            </w:r>
            <w:r>
              <w:rPr>
                <w:rFonts w:ascii="Calibri" w:hAnsi="Calibri" w:cs="Arial"/>
                <w:sz w:val="20"/>
                <w:szCs w:val="20"/>
              </w:rPr>
              <w:lastRenderedPageBreak/>
              <w:t xml:space="preserve">reports on specific programmes for donors they account manage. </w:t>
            </w:r>
          </w:p>
          <w:p w14:paraId="7105680F" w14:textId="77777777" w:rsidR="0024378D" w:rsidRPr="0024378D" w:rsidRDefault="0024378D" w:rsidP="0024378D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24378D">
              <w:rPr>
                <w:rFonts w:ascii="Calibri" w:hAnsi="Calibri" w:cs="Arial"/>
                <w:sz w:val="20"/>
                <w:szCs w:val="20"/>
              </w:rPr>
              <w:t>Contribute to meeting ambitious departmental financial and non-financial targets.</w:t>
            </w:r>
          </w:p>
          <w:p w14:paraId="67317FEC" w14:textId="3747BEDF" w:rsidR="0024378D" w:rsidRPr="0024378D" w:rsidRDefault="0024378D" w:rsidP="0024378D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24378D">
              <w:rPr>
                <w:rFonts w:ascii="Calibri" w:hAnsi="Calibri" w:cs="Arial"/>
                <w:sz w:val="20"/>
                <w:szCs w:val="20"/>
              </w:rPr>
              <w:t xml:space="preserve">Work closely with Programmes Department colleagues to support and/or lead contract negotiation with </w:t>
            </w:r>
            <w:r>
              <w:rPr>
                <w:rFonts w:ascii="Calibri" w:hAnsi="Calibri" w:cs="Arial"/>
                <w:sz w:val="20"/>
                <w:szCs w:val="20"/>
              </w:rPr>
              <w:t>trust/foundation</w:t>
            </w:r>
            <w:r w:rsidRPr="0024378D">
              <w:rPr>
                <w:rFonts w:ascii="Calibri" w:hAnsi="Calibri" w:cs="Arial"/>
                <w:sz w:val="20"/>
                <w:szCs w:val="20"/>
              </w:rPr>
              <w:t xml:space="preserve"> donors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as required</w:t>
            </w:r>
            <w:r w:rsidRPr="0024378D"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  <w:p w14:paraId="0BC462BC" w14:textId="080C89D9" w:rsidR="0024378D" w:rsidRPr="0024378D" w:rsidRDefault="0024378D" w:rsidP="0024378D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Programme Funding Team and Miscellaneous</w:t>
            </w:r>
          </w:p>
          <w:p w14:paraId="6A712BB3" w14:textId="7A2A32F2" w:rsidR="00EA0019" w:rsidRDefault="00212E2F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>Work with colleagues</w:t>
            </w:r>
            <w:r w:rsidR="00EA0019" w:rsidRPr="00697B74">
              <w:rPr>
                <w:rFonts w:ascii="Calibri" w:hAnsi="Calibri" w:cs="Arial"/>
                <w:sz w:val="20"/>
                <w:szCs w:val="20"/>
              </w:rPr>
              <w:t xml:space="preserve"> within the Programme Funding Team, and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 across SHA</w:t>
            </w:r>
            <w:r w:rsidR="00EA0019" w:rsidRPr="00697B74">
              <w:rPr>
                <w:rFonts w:ascii="Calibri" w:hAnsi="Calibri" w:cs="Arial"/>
                <w:sz w:val="20"/>
                <w:szCs w:val="20"/>
              </w:rPr>
              <w:t>,</w:t>
            </w:r>
            <w:r w:rsidRPr="00697B74">
              <w:rPr>
                <w:rFonts w:ascii="Calibri" w:hAnsi="Calibri" w:cs="Arial"/>
                <w:sz w:val="20"/>
                <w:szCs w:val="20"/>
              </w:rPr>
              <w:t xml:space="preserve"> to improve the standard of proposal and report writing and donor relationships, and ensure funding opportunities and contracts are managed according to donor requirements.</w:t>
            </w:r>
          </w:p>
          <w:p w14:paraId="5672544A" w14:textId="1CF03253" w:rsidR="0024378D" w:rsidRPr="00697B74" w:rsidRDefault="0024378D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Contribute to Programme Funding reporting through ensuring donor information is up-to-date in Self Help Africa’s management information system. </w:t>
            </w:r>
          </w:p>
          <w:p w14:paraId="45C75A24" w14:textId="77777777" w:rsidR="008521FA" w:rsidRDefault="001F5CA7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697B74">
              <w:rPr>
                <w:rFonts w:ascii="Calibri" w:hAnsi="Calibri" w:cs="Arial"/>
                <w:sz w:val="20"/>
                <w:szCs w:val="20"/>
              </w:rPr>
              <w:t>Represent SHA in donor funding-</w:t>
            </w:r>
            <w:r w:rsidR="00212E2F" w:rsidRPr="00697B74">
              <w:rPr>
                <w:rFonts w:ascii="Calibri" w:hAnsi="Calibri" w:cs="Arial"/>
                <w:sz w:val="20"/>
                <w:szCs w:val="20"/>
              </w:rPr>
              <w:t>related groups and networks.</w:t>
            </w:r>
          </w:p>
          <w:p w14:paraId="0F483C22" w14:textId="568AC6C3" w:rsidR="0024378D" w:rsidRPr="00697B74" w:rsidRDefault="0024378D" w:rsidP="00697B74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Keep up-to-date on the agricultural development sector. </w:t>
            </w:r>
          </w:p>
        </w:tc>
      </w:tr>
      <w:tr w:rsidR="008521FA" w:rsidRPr="00697B74" w14:paraId="2167CC1E" w14:textId="77777777" w:rsidTr="006F33BB">
        <w:tc>
          <w:tcPr>
            <w:tcW w:w="2227" w:type="dxa"/>
          </w:tcPr>
          <w:p w14:paraId="2BA05F02" w14:textId="38C00CEA" w:rsidR="008521FA" w:rsidRPr="00697B74" w:rsidRDefault="008521FA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lastRenderedPageBreak/>
              <w:t>Key Relationships:</w:t>
            </w:r>
          </w:p>
        </w:tc>
        <w:tc>
          <w:tcPr>
            <w:tcW w:w="7015" w:type="dxa"/>
          </w:tcPr>
          <w:p w14:paraId="4269AB97" w14:textId="77777777" w:rsidR="008521FA" w:rsidRPr="00697B74" w:rsidRDefault="008521FA" w:rsidP="00697B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Internal</w:t>
            </w:r>
          </w:p>
          <w:p w14:paraId="6AE88DDB" w14:textId="4E93CCC4" w:rsidR="008521FA" w:rsidRPr="00473776" w:rsidRDefault="00C32571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UK Director</w:t>
            </w:r>
            <w:r w:rsidR="00EA0019" w:rsidRPr="00473776">
              <w:rPr>
                <w:rFonts w:cs="Tahoma"/>
                <w:sz w:val="20"/>
                <w:szCs w:val="20"/>
              </w:rPr>
              <w:t xml:space="preserve"> (line manager)</w:t>
            </w:r>
            <w:r w:rsidR="00473776">
              <w:rPr>
                <w:rFonts w:cs="Tahoma"/>
                <w:sz w:val="20"/>
                <w:szCs w:val="20"/>
              </w:rPr>
              <w:t>.</w:t>
            </w:r>
          </w:p>
          <w:p w14:paraId="332CBE6F" w14:textId="2829457E" w:rsidR="006B15F0" w:rsidRDefault="006B15F0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Programme Funding Manager (colleague)</w:t>
            </w:r>
            <w:r w:rsidR="00473776">
              <w:rPr>
                <w:rFonts w:cs="Tahoma"/>
                <w:sz w:val="20"/>
                <w:szCs w:val="20"/>
              </w:rPr>
              <w:t>.</w:t>
            </w:r>
          </w:p>
          <w:p w14:paraId="69E74BB5" w14:textId="451FEF06" w:rsidR="00EA0019" w:rsidRDefault="00C32571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2 x </w:t>
            </w:r>
            <w:r w:rsidR="00EA0019" w:rsidRPr="00697B74">
              <w:rPr>
                <w:rFonts w:cs="Tahoma"/>
                <w:sz w:val="20"/>
                <w:szCs w:val="20"/>
              </w:rPr>
              <w:t>Programme Funding Coordinator</w:t>
            </w:r>
            <w:r>
              <w:rPr>
                <w:rFonts w:cs="Tahoma"/>
                <w:sz w:val="20"/>
                <w:szCs w:val="20"/>
              </w:rPr>
              <w:t>s</w:t>
            </w:r>
            <w:r w:rsidR="00EA0019" w:rsidRPr="00697B74">
              <w:rPr>
                <w:rFonts w:cs="Tahoma"/>
                <w:sz w:val="20"/>
                <w:szCs w:val="20"/>
              </w:rPr>
              <w:t xml:space="preserve"> (colleague)</w:t>
            </w:r>
            <w:r w:rsidR="00473776">
              <w:rPr>
                <w:rFonts w:cs="Tahoma"/>
                <w:sz w:val="20"/>
                <w:szCs w:val="20"/>
              </w:rPr>
              <w:t>.</w:t>
            </w:r>
          </w:p>
          <w:p w14:paraId="4CFD1DEA" w14:textId="26FEF21F" w:rsidR="006B15F0" w:rsidRDefault="006B15F0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UK Fundraising Manager and Fundraising Officer (liaison)</w:t>
            </w:r>
            <w:r w:rsidR="00473776">
              <w:rPr>
                <w:rFonts w:cs="Tahoma"/>
                <w:sz w:val="20"/>
                <w:szCs w:val="20"/>
              </w:rPr>
              <w:t>.</w:t>
            </w:r>
          </w:p>
          <w:p w14:paraId="0FB78029" w14:textId="07A1CA35" w:rsidR="006B15F0" w:rsidRPr="00697B74" w:rsidRDefault="00473776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Irish Fundraising colleagues, particularly the Business Development Manager and Community/Campaigns Manager (liaison). </w:t>
            </w:r>
          </w:p>
          <w:p w14:paraId="6B9C2F54" w14:textId="29F3110B" w:rsidR="00137933" w:rsidRPr="00697B74" w:rsidRDefault="00EA0019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Programmes Dept</w:t>
            </w:r>
            <w:r w:rsidR="006F33BB" w:rsidRPr="00697B74">
              <w:rPr>
                <w:rFonts w:cs="Tahoma"/>
                <w:sz w:val="20"/>
                <w:szCs w:val="20"/>
              </w:rPr>
              <w:t>.</w:t>
            </w:r>
            <w:r w:rsidRPr="00697B74">
              <w:rPr>
                <w:rFonts w:cs="Tahoma"/>
                <w:sz w:val="20"/>
                <w:szCs w:val="20"/>
              </w:rPr>
              <w:t xml:space="preserve"> staff including Programmes Director, Heads of Region, Programme Support Coord</w:t>
            </w:r>
            <w:r w:rsidR="00137933" w:rsidRPr="00697B74">
              <w:rPr>
                <w:rFonts w:cs="Tahoma"/>
                <w:sz w:val="20"/>
                <w:szCs w:val="20"/>
              </w:rPr>
              <w:t xml:space="preserve">inators, </w:t>
            </w:r>
            <w:r w:rsidR="00473776">
              <w:rPr>
                <w:rFonts w:cs="Tahoma"/>
                <w:sz w:val="20"/>
                <w:szCs w:val="20"/>
              </w:rPr>
              <w:t xml:space="preserve">and </w:t>
            </w:r>
            <w:r w:rsidR="00137933" w:rsidRPr="00697B74">
              <w:rPr>
                <w:rFonts w:cs="Tahoma"/>
                <w:sz w:val="20"/>
                <w:szCs w:val="20"/>
              </w:rPr>
              <w:t>Programme Quality Team (liaison)</w:t>
            </w:r>
            <w:r w:rsidR="00473776">
              <w:rPr>
                <w:rFonts w:cs="Tahoma"/>
                <w:sz w:val="20"/>
                <w:szCs w:val="20"/>
              </w:rPr>
              <w:t>.</w:t>
            </w:r>
            <w:r w:rsidRPr="00697B74">
              <w:rPr>
                <w:rFonts w:cs="Tahoma"/>
                <w:sz w:val="20"/>
                <w:szCs w:val="20"/>
              </w:rPr>
              <w:t xml:space="preserve"> </w:t>
            </w:r>
          </w:p>
          <w:p w14:paraId="5A3C2346" w14:textId="225BC2DB" w:rsidR="00137933" w:rsidRPr="00697B74" w:rsidRDefault="00EA0019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Finance Dept</w:t>
            </w:r>
            <w:r w:rsidR="006F33BB" w:rsidRPr="00697B74">
              <w:rPr>
                <w:rFonts w:cs="Tahoma"/>
                <w:sz w:val="20"/>
                <w:szCs w:val="20"/>
              </w:rPr>
              <w:t>.</w:t>
            </w:r>
            <w:r w:rsidRPr="00697B74">
              <w:rPr>
                <w:rFonts w:cs="Tahoma"/>
                <w:sz w:val="20"/>
                <w:szCs w:val="20"/>
              </w:rPr>
              <w:t xml:space="preserve"> staff </w:t>
            </w:r>
            <w:r w:rsidR="00137933" w:rsidRPr="00697B74">
              <w:rPr>
                <w:rFonts w:cs="Tahoma"/>
                <w:sz w:val="20"/>
                <w:szCs w:val="20"/>
              </w:rPr>
              <w:t xml:space="preserve">(liaison). </w:t>
            </w:r>
          </w:p>
          <w:p w14:paraId="7696E7C4" w14:textId="77777777" w:rsidR="008521FA" w:rsidRPr="00697B74" w:rsidRDefault="008521FA" w:rsidP="000921BA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External</w:t>
            </w:r>
          </w:p>
          <w:p w14:paraId="24F808C6" w14:textId="77777777" w:rsidR="00137933" w:rsidRDefault="006B15F0" w:rsidP="006B15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Trust and foundation trustees and staff</w:t>
            </w:r>
            <w:r w:rsidR="00473776">
              <w:rPr>
                <w:rFonts w:cs="Tahoma"/>
                <w:sz w:val="20"/>
                <w:szCs w:val="20"/>
              </w:rPr>
              <w:t>.</w:t>
            </w:r>
          </w:p>
          <w:p w14:paraId="5A7556EA" w14:textId="77777777" w:rsidR="0024378D" w:rsidRDefault="0024378D" w:rsidP="006B15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Donor staff.</w:t>
            </w:r>
          </w:p>
          <w:p w14:paraId="164648E9" w14:textId="6AD24AB8" w:rsidR="0024378D" w:rsidRPr="006B15F0" w:rsidRDefault="0024378D" w:rsidP="006B15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Partners (NGOs, private sector, academic institutions). </w:t>
            </w:r>
          </w:p>
        </w:tc>
      </w:tr>
      <w:tr w:rsidR="008521FA" w:rsidRPr="00697B74" w14:paraId="29F879C8" w14:textId="77777777" w:rsidTr="006F33BB">
        <w:tc>
          <w:tcPr>
            <w:tcW w:w="2227" w:type="dxa"/>
          </w:tcPr>
          <w:p w14:paraId="7466D486" w14:textId="629437AE" w:rsidR="008521FA" w:rsidRPr="00697B74" w:rsidRDefault="006F33BB" w:rsidP="00697B74">
            <w:pPr>
              <w:spacing w:before="60"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697B74">
              <w:rPr>
                <w:rFonts w:cs="Tahoma"/>
                <w:b/>
                <w:sz w:val="20"/>
                <w:szCs w:val="20"/>
              </w:rPr>
              <w:t>Knowledge, Experience &amp; other Requirements</w:t>
            </w:r>
          </w:p>
        </w:tc>
        <w:tc>
          <w:tcPr>
            <w:tcW w:w="7015" w:type="dxa"/>
          </w:tcPr>
          <w:p w14:paraId="27F40C39" w14:textId="77777777" w:rsidR="008521FA" w:rsidRPr="00697B74" w:rsidRDefault="008521FA" w:rsidP="00697B74">
            <w:pPr>
              <w:spacing w:before="60" w:after="0" w:line="240" w:lineRule="auto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697B74">
              <w:rPr>
                <w:rFonts w:cs="Tahoma"/>
                <w:b/>
                <w:bCs/>
                <w:sz w:val="20"/>
                <w:szCs w:val="20"/>
              </w:rPr>
              <w:t>Essential</w:t>
            </w:r>
          </w:p>
          <w:p w14:paraId="3C165B7B" w14:textId="759D449A" w:rsidR="00261CD9" w:rsidRPr="00697B74" w:rsidRDefault="0043634C" w:rsidP="00261C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Minimum of three year</w:t>
            </w:r>
            <w:r w:rsidR="00261CD9">
              <w:rPr>
                <w:rFonts w:cs="Tahoma"/>
                <w:sz w:val="20"/>
                <w:szCs w:val="20"/>
              </w:rPr>
              <w:t>s</w:t>
            </w:r>
            <w:r>
              <w:rPr>
                <w:rFonts w:cs="Tahoma"/>
                <w:sz w:val="20"/>
                <w:szCs w:val="20"/>
              </w:rPr>
              <w:t>’</w:t>
            </w:r>
            <w:r w:rsidR="00261CD9">
              <w:rPr>
                <w:rFonts w:cs="Tahoma"/>
                <w:sz w:val="20"/>
                <w:szCs w:val="20"/>
              </w:rPr>
              <w:t xml:space="preserve"> experience of </w:t>
            </w:r>
            <w:r w:rsidR="0024378D">
              <w:rPr>
                <w:rFonts w:cs="Tahoma"/>
                <w:sz w:val="20"/>
                <w:szCs w:val="20"/>
              </w:rPr>
              <w:t>building</w:t>
            </w:r>
            <w:r w:rsidR="00261CD9">
              <w:rPr>
                <w:rFonts w:cs="Tahoma"/>
                <w:sz w:val="20"/>
                <w:szCs w:val="20"/>
              </w:rPr>
              <w:t xml:space="preserve"> and maintaining successful relationships with trusts and foundations. </w:t>
            </w:r>
          </w:p>
          <w:p w14:paraId="58859DC7" w14:textId="6D3026B8" w:rsidR="008521FA" w:rsidRDefault="006B15F0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Minimum of three years’ r</w:t>
            </w:r>
            <w:r w:rsidR="006F33BB" w:rsidRPr="00697B74">
              <w:rPr>
                <w:rFonts w:cs="Tahoma"/>
                <w:sz w:val="20"/>
                <w:szCs w:val="20"/>
              </w:rPr>
              <w:t>ecent experience o</w:t>
            </w:r>
            <w:r>
              <w:rPr>
                <w:rFonts w:cs="Tahoma"/>
                <w:sz w:val="20"/>
                <w:szCs w:val="20"/>
              </w:rPr>
              <w:t xml:space="preserve">f </w:t>
            </w:r>
            <w:r w:rsidR="00261CD9">
              <w:rPr>
                <w:rFonts w:cs="Tahoma"/>
                <w:sz w:val="20"/>
                <w:szCs w:val="20"/>
              </w:rPr>
              <w:t>writing proposals and securing restricted funding</w:t>
            </w:r>
            <w:r w:rsidR="00473776">
              <w:rPr>
                <w:rFonts w:cs="Tahoma"/>
                <w:sz w:val="20"/>
                <w:szCs w:val="20"/>
              </w:rPr>
              <w:t xml:space="preserve"> from trusts and foundations</w:t>
            </w:r>
            <w:r w:rsidR="006F33BB" w:rsidRPr="00697B74">
              <w:rPr>
                <w:rFonts w:cs="Tahoma"/>
                <w:sz w:val="20"/>
                <w:szCs w:val="20"/>
              </w:rPr>
              <w:t>.</w:t>
            </w:r>
          </w:p>
          <w:p w14:paraId="2089641D" w14:textId="5166C137" w:rsidR="0024378D" w:rsidRDefault="0024378D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Ability to form good working relationships and to coordinate with colleagues across the organisation and in multiple locations. </w:t>
            </w:r>
          </w:p>
          <w:p w14:paraId="1902C88B" w14:textId="1B3FA628" w:rsidR="008521FA" w:rsidRPr="00697B74" w:rsidRDefault="006F33BB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Experience of managin</w:t>
            </w:r>
            <w:r w:rsidR="0028648E" w:rsidRPr="00697B74">
              <w:rPr>
                <w:rFonts w:cs="Tahoma"/>
                <w:sz w:val="20"/>
                <w:szCs w:val="20"/>
              </w:rPr>
              <w:t xml:space="preserve">g and prioritising own workload, meeting tight deadlines and working under pressure. </w:t>
            </w:r>
          </w:p>
          <w:p w14:paraId="58F40986" w14:textId="14F03AD3" w:rsidR="00261CD9" w:rsidRPr="00697B74" w:rsidRDefault="00261CD9" w:rsidP="00261C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Excellent written skills, and the ability to turn complex project and/or organisational information into a compelling case for support.</w:t>
            </w:r>
          </w:p>
          <w:p w14:paraId="30F1D534" w14:textId="77777777" w:rsidR="00261CD9" w:rsidRPr="00697B74" w:rsidRDefault="00261CD9" w:rsidP="00261C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 xml:space="preserve">Excellent </w:t>
            </w:r>
            <w:r>
              <w:rPr>
                <w:rFonts w:cs="Tahoma"/>
                <w:sz w:val="20"/>
                <w:szCs w:val="20"/>
              </w:rPr>
              <w:t xml:space="preserve">oral </w:t>
            </w:r>
            <w:r w:rsidRPr="00697B74">
              <w:rPr>
                <w:rFonts w:cs="Tahoma"/>
                <w:sz w:val="20"/>
                <w:szCs w:val="20"/>
              </w:rPr>
              <w:t>communication and presentation skills, and an ability to establish relationships with a variety of people including in senior positions.</w:t>
            </w:r>
          </w:p>
          <w:p w14:paraId="46ADA3AE" w14:textId="5B0EC046" w:rsidR="00261CD9" w:rsidRDefault="00261CD9" w:rsidP="00261C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Strong numerical </w:t>
            </w:r>
            <w:r w:rsidRPr="00697B74">
              <w:rPr>
                <w:rFonts w:cs="Tahoma"/>
                <w:sz w:val="20"/>
                <w:szCs w:val="20"/>
              </w:rPr>
              <w:t xml:space="preserve">and analytical ability, with </w:t>
            </w:r>
            <w:r>
              <w:rPr>
                <w:rFonts w:cs="Tahoma"/>
                <w:sz w:val="20"/>
                <w:szCs w:val="20"/>
              </w:rPr>
              <w:t xml:space="preserve">an </w:t>
            </w:r>
            <w:r w:rsidRPr="00697B74">
              <w:rPr>
                <w:rFonts w:cs="Tahoma"/>
                <w:sz w:val="20"/>
                <w:szCs w:val="20"/>
              </w:rPr>
              <w:t>ability to understand complex budgets and expenditure reports.</w:t>
            </w:r>
          </w:p>
          <w:p w14:paraId="0CE88D42" w14:textId="2D7C4F05" w:rsidR="00261CD9" w:rsidRPr="00261CD9" w:rsidRDefault="0024378D" w:rsidP="00261C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Ability and willingness to travel if required. </w:t>
            </w:r>
          </w:p>
          <w:p w14:paraId="62F0208A" w14:textId="77777777" w:rsidR="00F20D23" w:rsidRPr="00697B74" w:rsidRDefault="00F20D23" w:rsidP="00F20D2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Commitment to Self Help Africa’s work.</w:t>
            </w:r>
          </w:p>
          <w:p w14:paraId="1AD42988" w14:textId="77777777" w:rsidR="008521FA" w:rsidRPr="00697B74" w:rsidRDefault="008521FA" w:rsidP="000921BA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697B74">
              <w:rPr>
                <w:rFonts w:cs="Tahoma"/>
                <w:b/>
                <w:bCs/>
                <w:sz w:val="20"/>
                <w:szCs w:val="20"/>
              </w:rPr>
              <w:t xml:space="preserve">Desirable </w:t>
            </w:r>
          </w:p>
          <w:p w14:paraId="40AA84D3" w14:textId="77777777" w:rsidR="006F33BB" w:rsidRDefault="0028648E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 xml:space="preserve">Experience and/or knowledge of agricultural development. </w:t>
            </w:r>
          </w:p>
          <w:p w14:paraId="0D830725" w14:textId="125DDAF8" w:rsidR="00BB4443" w:rsidRPr="00697B74" w:rsidRDefault="00BB4443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Experience in commercial contracting</w:t>
            </w:r>
          </w:p>
          <w:p w14:paraId="584A0040" w14:textId="4F244761" w:rsidR="0000152E" w:rsidRPr="00697B74" w:rsidRDefault="00137228" w:rsidP="000921B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697B74">
              <w:rPr>
                <w:rFonts w:cs="Tahoma"/>
                <w:sz w:val="20"/>
                <w:szCs w:val="20"/>
              </w:rPr>
              <w:t>Ability to speak/understand French</w:t>
            </w:r>
          </w:p>
        </w:tc>
      </w:tr>
    </w:tbl>
    <w:p w14:paraId="729B4721" w14:textId="4A04B65F" w:rsidR="000921BA" w:rsidRPr="000921BA" w:rsidRDefault="000921BA" w:rsidP="000921BA">
      <w:pPr>
        <w:jc w:val="center"/>
        <w:rPr>
          <w:b/>
        </w:rPr>
      </w:pPr>
      <w:r w:rsidRPr="000921BA">
        <w:rPr>
          <w:b/>
        </w:rPr>
        <w:t>Self Help Africa is an Equal Opportunities Employer</w:t>
      </w:r>
    </w:p>
    <w:sectPr w:rsidR="000921BA" w:rsidRPr="000921B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A39F2" w14:textId="77777777" w:rsidR="00D94F1A" w:rsidRDefault="00D94F1A" w:rsidP="008521FA">
      <w:pPr>
        <w:spacing w:after="0" w:line="240" w:lineRule="auto"/>
      </w:pPr>
      <w:r>
        <w:separator/>
      </w:r>
    </w:p>
  </w:endnote>
  <w:endnote w:type="continuationSeparator" w:id="0">
    <w:p w14:paraId="2331C049" w14:textId="77777777" w:rsidR="00D94F1A" w:rsidRDefault="00D94F1A" w:rsidP="0085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90917" w14:textId="77777777" w:rsidR="00D94F1A" w:rsidRDefault="00D94F1A" w:rsidP="008521FA">
      <w:pPr>
        <w:spacing w:after="0" w:line="240" w:lineRule="auto"/>
      </w:pPr>
      <w:r>
        <w:separator/>
      </w:r>
    </w:p>
  </w:footnote>
  <w:footnote w:type="continuationSeparator" w:id="0">
    <w:p w14:paraId="62B418E2" w14:textId="77777777" w:rsidR="00D94F1A" w:rsidRDefault="00D94F1A" w:rsidP="00852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68EFE" w14:textId="77777777" w:rsidR="00473776" w:rsidRDefault="00473776" w:rsidP="008521FA">
    <w:pPr>
      <w:pStyle w:val="Header"/>
      <w:jc w:val="right"/>
    </w:pPr>
    <w:r>
      <w:rPr>
        <w:noProof/>
        <w:lang w:val="en-US"/>
      </w:rPr>
      <w:drawing>
        <wp:inline distT="0" distB="0" distL="0" distR="0" wp14:anchorId="1D996AC3" wp14:editId="21A16EB2">
          <wp:extent cx="1543050" cy="10274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_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02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429"/>
    <w:multiLevelType w:val="hybridMultilevel"/>
    <w:tmpl w:val="24F65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6630"/>
    <w:multiLevelType w:val="hybridMultilevel"/>
    <w:tmpl w:val="2430A4D2"/>
    <w:lvl w:ilvl="0" w:tplc="6E960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5386E"/>
    <w:multiLevelType w:val="hybridMultilevel"/>
    <w:tmpl w:val="FA702D30"/>
    <w:lvl w:ilvl="0" w:tplc="6E960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20F3F"/>
    <w:multiLevelType w:val="hybridMultilevel"/>
    <w:tmpl w:val="3CAC24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5F36AD"/>
    <w:multiLevelType w:val="hybridMultilevel"/>
    <w:tmpl w:val="746CC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1FA"/>
    <w:rsid w:val="0000152E"/>
    <w:rsid w:val="00002BCB"/>
    <w:rsid w:val="00006C36"/>
    <w:rsid w:val="0001076B"/>
    <w:rsid w:val="00010E7B"/>
    <w:rsid w:val="00011BD9"/>
    <w:rsid w:val="00012AF4"/>
    <w:rsid w:val="00012B9C"/>
    <w:rsid w:val="0002005C"/>
    <w:rsid w:val="0003685D"/>
    <w:rsid w:val="00041A4C"/>
    <w:rsid w:val="00044F16"/>
    <w:rsid w:val="0004760E"/>
    <w:rsid w:val="000652A0"/>
    <w:rsid w:val="00065708"/>
    <w:rsid w:val="00066634"/>
    <w:rsid w:val="00067286"/>
    <w:rsid w:val="00070E29"/>
    <w:rsid w:val="00077B69"/>
    <w:rsid w:val="00077EFC"/>
    <w:rsid w:val="00081EC1"/>
    <w:rsid w:val="0008632A"/>
    <w:rsid w:val="000917CD"/>
    <w:rsid w:val="000921BA"/>
    <w:rsid w:val="000A3A63"/>
    <w:rsid w:val="000A4287"/>
    <w:rsid w:val="000A502F"/>
    <w:rsid w:val="000A5976"/>
    <w:rsid w:val="000B67AE"/>
    <w:rsid w:val="000B7003"/>
    <w:rsid w:val="000C088E"/>
    <w:rsid w:val="000C31AF"/>
    <w:rsid w:val="000C409C"/>
    <w:rsid w:val="000C41FD"/>
    <w:rsid w:val="000C70D3"/>
    <w:rsid w:val="000D5946"/>
    <w:rsid w:val="000E4EF5"/>
    <w:rsid w:val="000F30C5"/>
    <w:rsid w:val="000F7084"/>
    <w:rsid w:val="00100976"/>
    <w:rsid w:val="00105003"/>
    <w:rsid w:val="00105602"/>
    <w:rsid w:val="0010756E"/>
    <w:rsid w:val="00110844"/>
    <w:rsid w:val="00112AA1"/>
    <w:rsid w:val="0011659D"/>
    <w:rsid w:val="00117977"/>
    <w:rsid w:val="001316CF"/>
    <w:rsid w:val="00137228"/>
    <w:rsid w:val="00137933"/>
    <w:rsid w:val="0014116D"/>
    <w:rsid w:val="001449BE"/>
    <w:rsid w:val="001457A4"/>
    <w:rsid w:val="00153585"/>
    <w:rsid w:val="0016002B"/>
    <w:rsid w:val="0016337A"/>
    <w:rsid w:val="00171224"/>
    <w:rsid w:val="0017239F"/>
    <w:rsid w:val="00174269"/>
    <w:rsid w:val="00177CC3"/>
    <w:rsid w:val="0018054E"/>
    <w:rsid w:val="00182D68"/>
    <w:rsid w:val="00183957"/>
    <w:rsid w:val="001842C2"/>
    <w:rsid w:val="00193CDE"/>
    <w:rsid w:val="0019516B"/>
    <w:rsid w:val="001A45AB"/>
    <w:rsid w:val="001B439F"/>
    <w:rsid w:val="001C2328"/>
    <w:rsid w:val="001E16D0"/>
    <w:rsid w:val="001E42B6"/>
    <w:rsid w:val="001E508C"/>
    <w:rsid w:val="001F5CA7"/>
    <w:rsid w:val="002049D0"/>
    <w:rsid w:val="00210F46"/>
    <w:rsid w:val="00212E2F"/>
    <w:rsid w:val="0022559B"/>
    <w:rsid w:val="002265A9"/>
    <w:rsid w:val="002269F0"/>
    <w:rsid w:val="00234F2B"/>
    <w:rsid w:val="0024378D"/>
    <w:rsid w:val="0025744A"/>
    <w:rsid w:val="00261CD9"/>
    <w:rsid w:val="00270D0F"/>
    <w:rsid w:val="00271936"/>
    <w:rsid w:val="002727A1"/>
    <w:rsid w:val="002740B5"/>
    <w:rsid w:val="00274AEB"/>
    <w:rsid w:val="00274E94"/>
    <w:rsid w:val="00275751"/>
    <w:rsid w:val="00275D37"/>
    <w:rsid w:val="00282891"/>
    <w:rsid w:val="0028648E"/>
    <w:rsid w:val="002A0AF5"/>
    <w:rsid w:val="002A1043"/>
    <w:rsid w:val="002A1B23"/>
    <w:rsid w:val="002A5946"/>
    <w:rsid w:val="002C6DED"/>
    <w:rsid w:val="002D310F"/>
    <w:rsid w:val="002E0502"/>
    <w:rsid w:val="002E57A6"/>
    <w:rsid w:val="002F7851"/>
    <w:rsid w:val="003065D6"/>
    <w:rsid w:val="00314348"/>
    <w:rsid w:val="00316575"/>
    <w:rsid w:val="00325147"/>
    <w:rsid w:val="00332C93"/>
    <w:rsid w:val="0034019F"/>
    <w:rsid w:val="0034146F"/>
    <w:rsid w:val="00343B8C"/>
    <w:rsid w:val="00344ABE"/>
    <w:rsid w:val="00346418"/>
    <w:rsid w:val="003567BC"/>
    <w:rsid w:val="00361C83"/>
    <w:rsid w:val="00365E28"/>
    <w:rsid w:val="003671C0"/>
    <w:rsid w:val="003713A2"/>
    <w:rsid w:val="00371B8D"/>
    <w:rsid w:val="00372B50"/>
    <w:rsid w:val="003734B0"/>
    <w:rsid w:val="003812F7"/>
    <w:rsid w:val="00384CA4"/>
    <w:rsid w:val="00386489"/>
    <w:rsid w:val="00387A1A"/>
    <w:rsid w:val="00390196"/>
    <w:rsid w:val="0039370E"/>
    <w:rsid w:val="003977E8"/>
    <w:rsid w:val="003A2CC2"/>
    <w:rsid w:val="003A5854"/>
    <w:rsid w:val="003B47E5"/>
    <w:rsid w:val="003B77A5"/>
    <w:rsid w:val="003C67F2"/>
    <w:rsid w:val="003D217F"/>
    <w:rsid w:val="003E1499"/>
    <w:rsid w:val="003E4CF3"/>
    <w:rsid w:val="003E51B2"/>
    <w:rsid w:val="003E793A"/>
    <w:rsid w:val="003F133F"/>
    <w:rsid w:val="003F65F2"/>
    <w:rsid w:val="004004A3"/>
    <w:rsid w:val="004035B4"/>
    <w:rsid w:val="00406BDA"/>
    <w:rsid w:val="00411BB3"/>
    <w:rsid w:val="00417BFC"/>
    <w:rsid w:val="00421A26"/>
    <w:rsid w:val="004223C9"/>
    <w:rsid w:val="00424F27"/>
    <w:rsid w:val="0042565E"/>
    <w:rsid w:val="004318D6"/>
    <w:rsid w:val="00432A31"/>
    <w:rsid w:val="00433F11"/>
    <w:rsid w:val="0043634C"/>
    <w:rsid w:val="00436959"/>
    <w:rsid w:val="004402FA"/>
    <w:rsid w:val="00442246"/>
    <w:rsid w:val="00447BCE"/>
    <w:rsid w:val="00453BDC"/>
    <w:rsid w:val="00455F0C"/>
    <w:rsid w:val="00460A61"/>
    <w:rsid w:val="004620C2"/>
    <w:rsid w:val="00470419"/>
    <w:rsid w:val="00471AF2"/>
    <w:rsid w:val="00473776"/>
    <w:rsid w:val="004825D7"/>
    <w:rsid w:val="00492813"/>
    <w:rsid w:val="00495963"/>
    <w:rsid w:val="004959F9"/>
    <w:rsid w:val="00496453"/>
    <w:rsid w:val="004A1433"/>
    <w:rsid w:val="004A3DED"/>
    <w:rsid w:val="004A571E"/>
    <w:rsid w:val="004B6240"/>
    <w:rsid w:val="004C7B5C"/>
    <w:rsid w:val="004D02D8"/>
    <w:rsid w:val="004F24BF"/>
    <w:rsid w:val="004F2CD7"/>
    <w:rsid w:val="00505C43"/>
    <w:rsid w:val="00506D37"/>
    <w:rsid w:val="005207A9"/>
    <w:rsid w:val="0052183C"/>
    <w:rsid w:val="00535CF9"/>
    <w:rsid w:val="005432D4"/>
    <w:rsid w:val="00545F1C"/>
    <w:rsid w:val="005473D4"/>
    <w:rsid w:val="0055423F"/>
    <w:rsid w:val="00555CFB"/>
    <w:rsid w:val="0056104E"/>
    <w:rsid w:val="0056722F"/>
    <w:rsid w:val="00567A4B"/>
    <w:rsid w:val="0057221F"/>
    <w:rsid w:val="00581EBF"/>
    <w:rsid w:val="00586F31"/>
    <w:rsid w:val="005914C8"/>
    <w:rsid w:val="005930B1"/>
    <w:rsid w:val="005A36B4"/>
    <w:rsid w:val="005A53F6"/>
    <w:rsid w:val="005D176F"/>
    <w:rsid w:val="005D3650"/>
    <w:rsid w:val="005D3F4A"/>
    <w:rsid w:val="005D70D2"/>
    <w:rsid w:val="005E106D"/>
    <w:rsid w:val="005E1845"/>
    <w:rsid w:val="005F61F0"/>
    <w:rsid w:val="00602BAC"/>
    <w:rsid w:val="00613613"/>
    <w:rsid w:val="00635435"/>
    <w:rsid w:val="0063671D"/>
    <w:rsid w:val="00643937"/>
    <w:rsid w:val="006514FD"/>
    <w:rsid w:val="006528C0"/>
    <w:rsid w:val="0065531B"/>
    <w:rsid w:val="006614FB"/>
    <w:rsid w:val="00666D22"/>
    <w:rsid w:val="006806BB"/>
    <w:rsid w:val="0068782C"/>
    <w:rsid w:val="006945B6"/>
    <w:rsid w:val="00697B74"/>
    <w:rsid w:val="006A3368"/>
    <w:rsid w:val="006B15F0"/>
    <w:rsid w:val="006B2D4E"/>
    <w:rsid w:val="006C0836"/>
    <w:rsid w:val="006C4713"/>
    <w:rsid w:val="006C6641"/>
    <w:rsid w:val="006D3BAA"/>
    <w:rsid w:val="006D4D98"/>
    <w:rsid w:val="006D76DF"/>
    <w:rsid w:val="006E0CAC"/>
    <w:rsid w:val="006E0F02"/>
    <w:rsid w:val="006E10DF"/>
    <w:rsid w:val="006E784E"/>
    <w:rsid w:val="006F228B"/>
    <w:rsid w:val="006F256F"/>
    <w:rsid w:val="006F33BB"/>
    <w:rsid w:val="006F6E37"/>
    <w:rsid w:val="00700CC2"/>
    <w:rsid w:val="00703C2D"/>
    <w:rsid w:val="007103BB"/>
    <w:rsid w:val="00712498"/>
    <w:rsid w:val="00723F92"/>
    <w:rsid w:val="00727CD8"/>
    <w:rsid w:val="00730D53"/>
    <w:rsid w:val="0073406A"/>
    <w:rsid w:val="00735B5E"/>
    <w:rsid w:val="0075330A"/>
    <w:rsid w:val="00770F53"/>
    <w:rsid w:val="007715E6"/>
    <w:rsid w:val="00777248"/>
    <w:rsid w:val="0078575D"/>
    <w:rsid w:val="007900F7"/>
    <w:rsid w:val="00790A72"/>
    <w:rsid w:val="00797DB6"/>
    <w:rsid w:val="007A75AC"/>
    <w:rsid w:val="007B2FBA"/>
    <w:rsid w:val="007B54E2"/>
    <w:rsid w:val="007B5B57"/>
    <w:rsid w:val="007D4E27"/>
    <w:rsid w:val="007E0C57"/>
    <w:rsid w:val="007F174B"/>
    <w:rsid w:val="007F78D4"/>
    <w:rsid w:val="00802C89"/>
    <w:rsid w:val="008040A7"/>
    <w:rsid w:val="00807405"/>
    <w:rsid w:val="00811656"/>
    <w:rsid w:val="00821223"/>
    <w:rsid w:val="00822ADB"/>
    <w:rsid w:val="008346C0"/>
    <w:rsid w:val="00834A5E"/>
    <w:rsid w:val="00847638"/>
    <w:rsid w:val="00850632"/>
    <w:rsid w:val="008521FA"/>
    <w:rsid w:val="00861786"/>
    <w:rsid w:val="00877CA1"/>
    <w:rsid w:val="0088109D"/>
    <w:rsid w:val="00897106"/>
    <w:rsid w:val="008A032E"/>
    <w:rsid w:val="008A79F0"/>
    <w:rsid w:val="008B20E3"/>
    <w:rsid w:val="008B3D95"/>
    <w:rsid w:val="008B6D3F"/>
    <w:rsid w:val="008B761B"/>
    <w:rsid w:val="008C7DA3"/>
    <w:rsid w:val="008D3ADA"/>
    <w:rsid w:val="008D6EF9"/>
    <w:rsid w:val="008D7C0B"/>
    <w:rsid w:val="008E0B40"/>
    <w:rsid w:val="008E4AC6"/>
    <w:rsid w:val="008E7225"/>
    <w:rsid w:val="008E7613"/>
    <w:rsid w:val="008F0058"/>
    <w:rsid w:val="008F28A2"/>
    <w:rsid w:val="008F2D9F"/>
    <w:rsid w:val="008F726E"/>
    <w:rsid w:val="008F78A4"/>
    <w:rsid w:val="009019EE"/>
    <w:rsid w:val="00901AC8"/>
    <w:rsid w:val="009036A9"/>
    <w:rsid w:val="00907B42"/>
    <w:rsid w:val="009106B8"/>
    <w:rsid w:val="0091170F"/>
    <w:rsid w:val="00917F4B"/>
    <w:rsid w:val="00921B01"/>
    <w:rsid w:val="00933227"/>
    <w:rsid w:val="00937C0D"/>
    <w:rsid w:val="009553EF"/>
    <w:rsid w:val="009671EA"/>
    <w:rsid w:val="009730CE"/>
    <w:rsid w:val="00973437"/>
    <w:rsid w:val="009754EB"/>
    <w:rsid w:val="00984401"/>
    <w:rsid w:val="00991A4D"/>
    <w:rsid w:val="00991C79"/>
    <w:rsid w:val="009928A4"/>
    <w:rsid w:val="0099629F"/>
    <w:rsid w:val="009A0DA0"/>
    <w:rsid w:val="009A1189"/>
    <w:rsid w:val="009A2F6A"/>
    <w:rsid w:val="009A5066"/>
    <w:rsid w:val="009A5BEC"/>
    <w:rsid w:val="009B56D9"/>
    <w:rsid w:val="009B6EC8"/>
    <w:rsid w:val="009C3FDB"/>
    <w:rsid w:val="009C5586"/>
    <w:rsid w:val="009C68F8"/>
    <w:rsid w:val="009D1A43"/>
    <w:rsid w:val="009D3B27"/>
    <w:rsid w:val="009E057B"/>
    <w:rsid w:val="009E49FF"/>
    <w:rsid w:val="009F2944"/>
    <w:rsid w:val="009F5203"/>
    <w:rsid w:val="00A01B63"/>
    <w:rsid w:val="00A02DAF"/>
    <w:rsid w:val="00A143D5"/>
    <w:rsid w:val="00A14791"/>
    <w:rsid w:val="00A16D9B"/>
    <w:rsid w:val="00A208E2"/>
    <w:rsid w:val="00A22A9B"/>
    <w:rsid w:val="00A332B5"/>
    <w:rsid w:val="00A40D20"/>
    <w:rsid w:val="00A53C93"/>
    <w:rsid w:val="00A56DCC"/>
    <w:rsid w:val="00A603E1"/>
    <w:rsid w:val="00A70BFB"/>
    <w:rsid w:val="00A717C9"/>
    <w:rsid w:val="00A71F51"/>
    <w:rsid w:val="00A74C5F"/>
    <w:rsid w:val="00A80257"/>
    <w:rsid w:val="00A80EE5"/>
    <w:rsid w:val="00A85E27"/>
    <w:rsid w:val="00A8641E"/>
    <w:rsid w:val="00A92687"/>
    <w:rsid w:val="00A95D5E"/>
    <w:rsid w:val="00AA0523"/>
    <w:rsid w:val="00AA5344"/>
    <w:rsid w:val="00AB258C"/>
    <w:rsid w:val="00AB362C"/>
    <w:rsid w:val="00AB460A"/>
    <w:rsid w:val="00AD2362"/>
    <w:rsid w:val="00AD34CB"/>
    <w:rsid w:val="00AE5D63"/>
    <w:rsid w:val="00AF09FF"/>
    <w:rsid w:val="00AF612E"/>
    <w:rsid w:val="00B01EEE"/>
    <w:rsid w:val="00B071F6"/>
    <w:rsid w:val="00B11930"/>
    <w:rsid w:val="00B1241F"/>
    <w:rsid w:val="00B2736F"/>
    <w:rsid w:val="00B4531F"/>
    <w:rsid w:val="00B4630A"/>
    <w:rsid w:val="00B50B5D"/>
    <w:rsid w:val="00B50D92"/>
    <w:rsid w:val="00B53DE5"/>
    <w:rsid w:val="00B55924"/>
    <w:rsid w:val="00B55EE7"/>
    <w:rsid w:val="00B63337"/>
    <w:rsid w:val="00B63E2A"/>
    <w:rsid w:val="00B64650"/>
    <w:rsid w:val="00B67A48"/>
    <w:rsid w:val="00B67ED7"/>
    <w:rsid w:val="00B70B8A"/>
    <w:rsid w:val="00B728CD"/>
    <w:rsid w:val="00B7673C"/>
    <w:rsid w:val="00B8198A"/>
    <w:rsid w:val="00B8409D"/>
    <w:rsid w:val="00B86C61"/>
    <w:rsid w:val="00B9371A"/>
    <w:rsid w:val="00BA3F24"/>
    <w:rsid w:val="00BA6D42"/>
    <w:rsid w:val="00BB4443"/>
    <w:rsid w:val="00BB55A0"/>
    <w:rsid w:val="00BC27D7"/>
    <w:rsid w:val="00BC3697"/>
    <w:rsid w:val="00BD58CA"/>
    <w:rsid w:val="00BD66DA"/>
    <w:rsid w:val="00BE6C7A"/>
    <w:rsid w:val="00C043C5"/>
    <w:rsid w:val="00C053C2"/>
    <w:rsid w:val="00C057B3"/>
    <w:rsid w:val="00C10352"/>
    <w:rsid w:val="00C13457"/>
    <w:rsid w:val="00C20368"/>
    <w:rsid w:val="00C209BC"/>
    <w:rsid w:val="00C32571"/>
    <w:rsid w:val="00C34F8C"/>
    <w:rsid w:val="00C4295A"/>
    <w:rsid w:val="00C4380A"/>
    <w:rsid w:val="00C4395F"/>
    <w:rsid w:val="00C47917"/>
    <w:rsid w:val="00C510AA"/>
    <w:rsid w:val="00C5407C"/>
    <w:rsid w:val="00C5562E"/>
    <w:rsid w:val="00C6453B"/>
    <w:rsid w:val="00C67D8C"/>
    <w:rsid w:val="00C70199"/>
    <w:rsid w:val="00C73276"/>
    <w:rsid w:val="00C7456C"/>
    <w:rsid w:val="00C751FC"/>
    <w:rsid w:val="00C77680"/>
    <w:rsid w:val="00C77735"/>
    <w:rsid w:val="00C91ED9"/>
    <w:rsid w:val="00C96DC5"/>
    <w:rsid w:val="00CA16CB"/>
    <w:rsid w:val="00CA2491"/>
    <w:rsid w:val="00CA7A08"/>
    <w:rsid w:val="00CB0CD5"/>
    <w:rsid w:val="00CB2512"/>
    <w:rsid w:val="00CB671C"/>
    <w:rsid w:val="00CB6E25"/>
    <w:rsid w:val="00CD4523"/>
    <w:rsid w:val="00CE4FC3"/>
    <w:rsid w:val="00CE5382"/>
    <w:rsid w:val="00CE6C37"/>
    <w:rsid w:val="00CE6D40"/>
    <w:rsid w:val="00D01545"/>
    <w:rsid w:val="00D028B0"/>
    <w:rsid w:val="00D034F2"/>
    <w:rsid w:val="00D03504"/>
    <w:rsid w:val="00D1038F"/>
    <w:rsid w:val="00D178AD"/>
    <w:rsid w:val="00D26114"/>
    <w:rsid w:val="00D2689F"/>
    <w:rsid w:val="00D26A13"/>
    <w:rsid w:val="00D424A4"/>
    <w:rsid w:val="00D46284"/>
    <w:rsid w:val="00D5467D"/>
    <w:rsid w:val="00D60043"/>
    <w:rsid w:val="00D61E4B"/>
    <w:rsid w:val="00D62D90"/>
    <w:rsid w:val="00D70704"/>
    <w:rsid w:val="00D83D6C"/>
    <w:rsid w:val="00D86BC5"/>
    <w:rsid w:val="00D91A71"/>
    <w:rsid w:val="00D94F1A"/>
    <w:rsid w:val="00DA3D23"/>
    <w:rsid w:val="00DA62A7"/>
    <w:rsid w:val="00DA63DE"/>
    <w:rsid w:val="00DA6E4F"/>
    <w:rsid w:val="00DB0194"/>
    <w:rsid w:val="00DB7B0A"/>
    <w:rsid w:val="00DB7F61"/>
    <w:rsid w:val="00DD07F9"/>
    <w:rsid w:val="00DD0F6C"/>
    <w:rsid w:val="00DD2296"/>
    <w:rsid w:val="00DD42B8"/>
    <w:rsid w:val="00DE125C"/>
    <w:rsid w:val="00DE13B3"/>
    <w:rsid w:val="00DE39D7"/>
    <w:rsid w:val="00DE55AE"/>
    <w:rsid w:val="00DF1128"/>
    <w:rsid w:val="00E0219E"/>
    <w:rsid w:val="00E129C4"/>
    <w:rsid w:val="00E139E6"/>
    <w:rsid w:val="00E279B4"/>
    <w:rsid w:val="00E345D2"/>
    <w:rsid w:val="00E37249"/>
    <w:rsid w:val="00E404F4"/>
    <w:rsid w:val="00E40B81"/>
    <w:rsid w:val="00E578E2"/>
    <w:rsid w:val="00E60430"/>
    <w:rsid w:val="00E62763"/>
    <w:rsid w:val="00E70398"/>
    <w:rsid w:val="00E746C2"/>
    <w:rsid w:val="00E7648C"/>
    <w:rsid w:val="00E76E24"/>
    <w:rsid w:val="00E83F60"/>
    <w:rsid w:val="00E840D8"/>
    <w:rsid w:val="00E95499"/>
    <w:rsid w:val="00E961BF"/>
    <w:rsid w:val="00EA0019"/>
    <w:rsid w:val="00EA3124"/>
    <w:rsid w:val="00EA5F66"/>
    <w:rsid w:val="00EA6B9E"/>
    <w:rsid w:val="00EB09FA"/>
    <w:rsid w:val="00EB27A5"/>
    <w:rsid w:val="00ED2835"/>
    <w:rsid w:val="00ED547A"/>
    <w:rsid w:val="00EF11E6"/>
    <w:rsid w:val="00EF4478"/>
    <w:rsid w:val="00EF6382"/>
    <w:rsid w:val="00F005C5"/>
    <w:rsid w:val="00F03F5F"/>
    <w:rsid w:val="00F115C4"/>
    <w:rsid w:val="00F156E0"/>
    <w:rsid w:val="00F20D23"/>
    <w:rsid w:val="00F41490"/>
    <w:rsid w:val="00F42C11"/>
    <w:rsid w:val="00F4604E"/>
    <w:rsid w:val="00F55665"/>
    <w:rsid w:val="00F61E4B"/>
    <w:rsid w:val="00F678EA"/>
    <w:rsid w:val="00F729F6"/>
    <w:rsid w:val="00F74E2B"/>
    <w:rsid w:val="00F75A25"/>
    <w:rsid w:val="00F90822"/>
    <w:rsid w:val="00F94094"/>
    <w:rsid w:val="00FB603C"/>
    <w:rsid w:val="00FC79F4"/>
    <w:rsid w:val="00FD0067"/>
    <w:rsid w:val="00FD65B1"/>
    <w:rsid w:val="00FE04B8"/>
    <w:rsid w:val="00FE104C"/>
    <w:rsid w:val="00FE16B2"/>
    <w:rsid w:val="00FE5C25"/>
    <w:rsid w:val="00FE71B3"/>
    <w:rsid w:val="00FF1DCF"/>
    <w:rsid w:val="00FF3B2E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A4781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2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1FA"/>
  </w:style>
  <w:style w:type="paragraph" w:styleId="Footer">
    <w:name w:val="footer"/>
    <w:basedOn w:val="Normal"/>
    <w:link w:val="FooterChar"/>
    <w:uiPriority w:val="99"/>
    <w:unhideWhenUsed/>
    <w:rsid w:val="00852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1FA"/>
  </w:style>
  <w:style w:type="paragraph" w:styleId="ListParagraph">
    <w:name w:val="List Paragraph"/>
    <w:basedOn w:val="Normal"/>
    <w:uiPriority w:val="72"/>
    <w:qFormat/>
    <w:rsid w:val="00212E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15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5F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5F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5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5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Walsh</dc:creator>
  <cp:lastModifiedBy>Catherine Clifford</cp:lastModifiedBy>
  <cp:revision>2</cp:revision>
  <cp:lastPrinted>2016-02-03T10:17:00Z</cp:lastPrinted>
  <dcterms:created xsi:type="dcterms:W3CDTF">2017-12-19T14:17:00Z</dcterms:created>
  <dcterms:modified xsi:type="dcterms:W3CDTF">2017-12-19T14:17:00Z</dcterms:modified>
</cp:coreProperties>
</file>