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E903" w14:textId="0889892A" w:rsidR="009A6034" w:rsidRDefault="009A6034" w:rsidP="009A6034">
      <w:pPr>
        <w:spacing w:line="240" w:lineRule="auto"/>
        <w:jc w:val="center"/>
        <w:rPr>
          <w:rFonts w:ascii="Calibri" w:eastAsiaTheme="minorHAnsi" w:hAnsi="Calibri" w:cs="Calibri"/>
          <w:b/>
          <w:bCs/>
          <w:color w:val="auto"/>
          <w:sz w:val="22"/>
          <w:szCs w:val="22"/>
        </w:rPr>
      </w:pPr>
      <w:r w:rsidRPr="004E168B">
        <w:rPr>
          <w:noProof/>
        </w:rPr>
        <w:drawing>
          <wp:inline distT="0" distB="0" distL="0" distR="0" wp14:anchorId="0F3F457C" wp14:editId="0526353C">
            <wp:extent cx="1153302" cy="557640"/>
            <wp:effectExtent l="0" t="0" r="2540" b="127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4773" cy="582527"/>
                    </a:xfrm>
                    <a:prstGeom prst="rect">
                      <a:avLst/>
                    </a:prstGeom>
                  </pic:spPr>
                </pic:pic>
              </a:graphicData>
            </a:graphic>
          </wp:inline>
        </w:drawing>
      </w:r>
      <w:r w:rsidRPr="004E168B">
        <w:rPr>
          <w:noProof/>
        </w:rPr>
        <w:drawing>
          <wp:inline distT="0" distB="0" distL="0" distR="0" wp14:anchorId="38988B2D" wp14:editId="4F20086D">
            <wp:extent cx="1592645" cy="687352"/>
            <wp:effectExtent l="0" t="0" r="0" b="0"/>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722911" cy="743572"/>
                    </a:xfrm>
                    <a:prstGeom prst="rect">
                      <a:avLst/>
                    </a:prstGeom>
                  </pic:spPr>
                </pic:pic>
              </a:graphicData>
            </a:graphic>
          </wp:inline>
        </w:drawing>
      </w:r>
    </w:p>
    <w:p w14:paraId="06CF668D" w14:textId="77777777" w:rsidR="009A6034" w:rsidRDefault="009A6034" w:rsidP="009A6034">
      <w:pPr>
        <w:spacing w:line="240" w:lineRule="auto"/>
        <w:jc w:val="both"/>
        <w:rPr>
          <w:rFonts w:ascii="Calibri" w:eastAsiaTheme="minorHAnsi" w:hAnsi="Calibri" w:cs="Calibri"/>
          <w:b/>
          <w:bCs/>
          <w:color w:val="auto"/>
          <w:sz w:val="22"/>
          <w:szCs w:val="22"/>
        </w:rPr>
      </w:pPr>
    </w:p>
    <w:p w14:paraId="4F76FC1A" w14:textId="11B4F134" w:rsidR="00310FCC" w:rsidRDefault="008B7479" w:rsidP="004A2A99">
      <w:pPr>
        <w:jc w:val="center"/>
        <w:rPr>
          <w:rFonts w:ascii="Calibri" w:eastAsiaTheme="minorHAnsi" w:hAnsi="Calibri" w:cs="Calibri"/>
          <w:b/>
          <w:bCs/>
          <w:color w:val="auto"/>
          <w:sz w:val="22"/>
          <w:szCs w:val="22"/>
        </w:rPr>
      </w:pPr>
      <w:r>
        <w:rPr>
          <w:rFonts w:ascii="Calibri" w:eastAsiaTheme="minorHAnsi" w:hAnsi="Calibri" w:cs="Calibri"/>
          <w:b/>
          <w:bCs/>
          <w:color w:val="auto"/>
          <w:sz w:val="22"/>
          <w:szCs w:val="22"/>
        </w:rPr>
        <w:t>JOB DESCRIPTION</w:t>
      </w:r>
    </w:p>
    <w:p w14:paraId="3EF3ECC8" w14:textId="77777777" w:rsidR="004A2A99" w:rsidRPr="004E168B" w:rsidRDefault="004A2A99" w:rsidP="004A2A99">
      <w:pPr>
        <w:jc w:val="center"/>
        <w:rPr>
          <w:rFonts w:cs="Arial"/>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7541"/>
      </w:tblGrid>
      <w:tr w:rsidR="00310FCC" w:rsidRPr="004E168B" w14:paraId="4704841E" w14:textId="77777777" w:rsidTr="001A11EC">
        <w:tc>
          <w:tcPr>
            <w:tcW w:w="2065" w:type="dxa"/>
          </w:tcPr>
          <w:p w14:paraId="2C8EE63D" w14:textId="01CD1673" w:rsidR="00310FCC" w:rsidRPr="00FF05DE" w:rsidRDefault="00310FCC" w:rsidP="00451F22">
            <w:pPr>
              <w:spacing w:before="60" w:after="60" w:line="240" w:lineRule="auto"/>
              <w:jc w:val="center"/>
              <w:rPr>
                <w:rFonts w:cs="Arial"/>
                <w:b/>
              </w:rPr>
            </w:pPr>
            <w:r w:rsidRPr="00FF05DE">
              <w:rPr>
                <w:rFonts w:cs="Arial"/>
                <w:b/>
              </w:rPr>
              <w:t>Position:</w:t>
            </w:r>
          </w:p>
        </w:tc>
        <w:tc>
          <w:tcPr>
            <w:tcW w:w="7541" w:type="dxa"/>
          </w:tcPr>
          <w:p w14:paraId="01236C75" w14:textId="11D1C23D" w:rsidR="00310FCC" w:rsidRPr="00FF05DE" w:rsidRDefault="004F7BEB" w:rsidP="001D4E53">
            <w:pPr>
              <w:spacing w:before="60" w:after="60" w:line="240" w:lineRule="auto"/>
              <w:jc w:val="both"/>
              <w:rPr>
                <w:rFonts w:cs="Arial"/>
              </w:rPr>
            </w:pPr>
            <w:r>
              <w:rPr>
                <w:b/>
                <w:bCs/>
              </w:rPr>
              <w:t>Financial Inclusion Officer</w:t>
            </w:r>
          </w:p>
        </w:tc>
      </w:tr>
      <w:tr w:rsidR="00FF7C5E" w:rsidRPr="00AF716E" w14:paraId="76E33890" w14:textId="77777777" w:rsidTr="001A11EC">
        <w:tc>
          <w:tcPr>
            <w:tcW w:w="2065" w:type="dxa"/>
          </w:tcPr>
          <w:p w14:paraId="134D54E9" w14:textId="4B75D083" w:rsidR="00FF7C5E" w:rsidRPr="00FF05DE" w:rsidRDefault="004E168B" w:rsidP="00451F22">
            <w:pPr>
              <w:spacing w:before="60" w:after="60" w:line="240" w:lineRule="auto"/>
              <w:jc w:val="center"/>
              <w:rPr>
                <w:rFonts w:cs="Arial"/>
                <w:b/>
              </w:rPr>
            </w:pPr>
            <w:r w:rsidRPr="00FF05DE">
              <w:rPr>
                <w:rFonts w:cs="Arial"/>
                <w:b/>
              </w:rPr>
              <w:t>Organization:</w:t>
            </w:r>
          </w:p>
        </w:tc>
        <w:tc>
          <w:tcPr>
            <w:tcW w:w="7541" w:type="dxa"/>
          </w:tcPr>
          <w:p w14:paraId="18BF1DB4" w14:textId="20588FD2" w:rsidR="00FF7C5E" w:rsidRPr="009A6034" w:rsidRDefault="00816AA4" w:rsidP="00FF7C5E">
            <w:pPr>
              <w:spacing w:before="60" w:after="60" w:line="240" w:lineRule="auto"/>
              <w:jc w:val="both"/>
              <w:rPr>
                <w:rFonts w:cs="Arial"/>
                <w:lang w:val="en-US"/>
              </w:rPr>
            </w:pPr>
            <w:r w:rsidRPr="009A6034">
              <w:rPr>
                <w:rFonts w:cs="Arial"/>
                <w:lang w:val="en-US"/>
              </w:rPr>
              <w:t>Self Help Africa / United Purpose</w:t>
            </w:r>
          </w:p>
        </w:tc>
      </w:tr>
      <w:tr w:rsidR="00DA4CB9" w:rsidRPr="004E168B" w14:paraId="6F6DBFF9" w14:textId="77777777" w:rsidTr="001A11EC">
        <w:tc>
          <w:tcPr>
            <w:tcW w:w="2065" w:type="dxa"/>
          </w:tcPr>
          <w:p w14:paraId="05FDD2AB" w14:textId="33E2D99F" w:rsidR="00DA4CB9" w:rsidRPr="00FF05DE" w:rsidRDefault="00816AA4" w:rsidP="00451F22">
            <w:pPr>
              <w:spacing w:before="60" w:after="60" w:line="240" w:lineRule="auto"/>
              <w:jc w:val="center"/>
              <w:rPr>
                <w:rFonts w:cs="Arial"/>
                <w:b/>
              </w:rPr>
            </w:pPr>
            <w:r w:rsidRPr="00FF05DE">
              <w:rPr>
                <w:rFonts w:cs="Arial"/>
                <w:b/>
              </w:rPr>
              <w:t>Location:</w:t>
            </w:r>
          </w:p>
        </w:tc>
        <w:tc>
          <w:tcPr>
            <w:tcW w:w="7541" w:type="dxa"/>
          </w:tcPr>
          <w:p w14:paraId="7587A264" w14:textId="2E6B9615" w:rsidR="00DA4CB9" w:rsidRPr="00FF05DE" w:rsidRDefault="003F6292" w:rsidP="004D45EA">
            <w:pPr>
              <w:spacing w:before="60" w:after="60" w:line="240" w:lineRule="auto"/>
              <w:jc w:val="both"/>
              <w:rPr>
                <w:rFonts w:cs="Arial"/>
              </w:rPr>
            </w:pPr>
            <w:proofErr w:type="spellStart"/>
            <w:r>
              <w:rPr>
                <w:rFonts w:cs="Arial"/>
              </w:rPr>
              <w:t>Cuamba</w:t>
            </w:r>
            <w:proofErr w:type="spellEnd"/>
            <w:r>
              <w:rPr>
                <w:rFonts w:cs="Arial"/>
              </w:rPr>
              <w:t xml:space="preserve"> / Niassa</w:t>
            </w:r>
          </w:p>
        </w:tc>
      </w:tr>
      <w:tr w:rsidR="00DA4CB9" w:rsidRPr="004E168B" w14:paraId="00DA12E1" w14:textId="77777777" w:rsidTr="001A11EC">
        <w:tc>
          <w:tcPr>
            <w:tcW w:w="2065" w:type="dxa"/>
          </w:tcPr>
          <w:p w14:paraId="606AB827" w14:textId="7A5DC9D1" w:rsidR="00DA4CB9" w:rsidRPr="00FF05DE" w:rsidRDefault="004E168B" w:rsidP="00451F22">
            <w:pPr>
              <w:spacing w:before="60" w:after="60" w:line="240" w:lineRule="auto"/>
              <w:jc w:val="center"/>
              <w:rPr>
                <w:rFonts w:cs="Arial"/>
                <w:b/>
              </w:rPr>
            </w:pPr>
            <w:r w:rsidRPr="00FF05DE">
              <w:rPr>
                <w:rFonts w:cs="Arial"/>
                <w:b/>
              </w:rPr>
              <w:t>Contract Type:</w:t>
            </w:r>
          </w:p>
        </w:tc>
        <w:tc>
          <w:tcPr>
            <w:tcW w:w="7541" w:type="dxa"/>
          </w:tcPr>
          <w:p w14:paraId="7927A461" w14:textId="38614CA0" w:rsidR="00DA4CB9" w:rsidRPr="00FF05DE" w:rsidRDefault="004E168B" w:rsidP="00F80CB2">
            <w:pPr>
              <w:spacing w:before="60" w:after="60" w:line="240" w:lineRule="auto"/>
              <w:jc w:val="both"/>
              <w:rPr>
                <w:rFonts w:cs="Arial"/>
              </w:rPr>
            </w:pPr>
            <w:r w:rsidRPr="00AF716E">
              <w:rPr>
                <w:rFonts w:cs="Arial"/>
              </w:rPr>
              <w:t>Full-time – 6-month contract</w:t>
            </w:r>
          </w:p>
        </w:tc>
      </w:tr>
      <w:tr w:rsidR="00F069D5" w:rsidRPr="004E168B" w14:paraId="60E618D9" w14:textId="77777777" w:rsidTr="001A11EC">
        <w:tc>
          <w:tcPr>
            <w:tcW w:w="2065" w:type="dxa"/>
          </w:tcPr>
          <w:p w14:paraId="056E2AAF" w14:textId="7BA636B0" w:rsidR="00F069D5" w:rsidRPr="00FF05DE" w:rsidRDefault="00F069D5" w:rsidP="00F069D5">
            <w:pPr>
              <w:spacing w:before="60" w:line="240" w:lineRule="auto"/>
              <w:jc w:val="center"/>
              <w:rPr>
                <w:rFonts w:cs="Arial"/>
                <w:b/>
              </w:rPr>
            </w:pPr>
            <w:r w:rsidRPr="00FF05DE">
              <w:rPr>
                <w:rFonts w:cs="Arial"/>
                <w:b/>
              </w:rPr>
              <w:t>Base Salary:</w:t>
            </w:r>
          </w:p>
        </w:tc>
        <w:tc>
          <w:tcPr>
            <w:tcW w:w="7541" w:type="dxa"/>
          </w:tcPr>
          <w:p w14:paraId="5FABE7BD" w14:textId="1AB3C8EF" w:rsidR="00F069D5" w:rsidRPr="00FF05DE" w:rsidRDefault="00AF716E" w:rsidP="00F80CB2">
            <w:pPr>
              <w:widowControl w:val="0"/>
              <w:autoSpaceDE w:val="0"/>
              <w:autoSpaceDN w:val="0"/>
              <w:adjustRightInd w:val="0"/>
              <w:spacing w:line="240" w:lineRule="auto"/>
              <w:rPr>
                <w:rFonts w:cs="Arial"/>
              </w:rPr>
            </w:pPr>
            <w:r w:rsidRPr="00AF716E">
              <w:rPr>
                <w:rFonts w:cs="Arial"/>
              </w:rPr>
              <w:t>39,678.00</w:t>
            </w:r>
          </w:p>
        </w:tc>
      </w:tr>
      <w:tr w:rsidR="00056DD1" w:rsidRPr="004E168B" w14:paraId="72A0CB98" w14:textId="77777777" w:rsidTr="001A11EC">
        <w:tc>
          <w:tcPr>
            <w:tcW w:w="2065" w:type="dxa"/>
          </w:tcPr>
          <w:p w14:paraId="6EFD001E" w14:textId="7B6FA42D" w:rsidR="00056DD1" w:rsidRPr="00FF05DE" w:rsidRDefault="00056DD1" w:rsidP="00F069D5">
            <w:pPr>
              <w:spacing w:before="60" w:line="240" w:lineRule="auto"/>
              <w:jc w:val="center"/>
              <w:rPr>
                <w:rFonts w:cs="Arial"/>
                <w:b/>
              </w:rPr>
            </w:pPr>
            <w:r>
              <w:rPr>
                <w:rFonts w:cs="Arial"/>
                <w:b/>
              </w:rPr>
              <w:t>Line manager</w:t>
            </w:r>
          </w:p>
        </w:tc>
        <w:tc>
          <w:tcPr>
            <w:tcW w:w="7541" w:type="dxa"/>
          </w:tcPr>
          <w:p w14:paraId="7AFA627A" w14:textId="0E7B9038" w:rsidR="00056DD1" w:rsidRPr="00AF716E" w:rsidRDefault="00056DD1" w:rsidP="00F80CB2">
            <w:pPr>
              <w:widowControl w:val="0"/>
              <w:autoSpaceDE w:val="0"/>
              <w:autoSpaceDN w:val="0"/>
              <w:adjustRightInd w:val="0"/>
              <w:spacing w:line="240" w:lineRule="auto"/>
              <w:rPr>
                <w:rFonts w:cs="Arial"/>
              </w:rPr>
            </w:pPr>
            <w:r>
              <w:rPr>
                <w:rFonts w:cs="Arial"/>
              </w:rPr>
              <w:t>Arlindo Muambole</w:t>
            </w:r>
          </w:p>
        </w:tc>
      </w:tr>
      <w:tr w:rsidR="00F069D5" w:rsidRPr="004E168B" w14:paraId="76F402B5" w14:textId="77777777" w:rsidTr="001A11EC">
        <w:tc>
          <w:tcPr>
            <w:tcW w:w="2065" w:type="dxa"/>
          </w:tcPr>
          <w:p w14:paraId="0133EFB4" w14:textId="0302E88F" w:rsidR="00F069D5" w:rsidRPr="00FF05DE" w:rsidRDefault="004E168B" w:rsidP="00F069D5">
            <w:pPr>
              <w:spacing w:before="60" w:line="240" w:lineRule="auto"/>
              <w:jc w:val="center"/>
              <w:rPr>
                <w:rFonts w:cs="Arial"/>
                <w:b/>
              </w:rPr>
            </w:pPr>
            <w:r w:rsidRPr="00FF05DE">
              <w:rPr>
                <w:rFonts w:cs="Arial"/>
                <w:b/>
              </w:rPr>
              <w:t>Organization Overview:</w:t>
            </w:r>
          </w:p>
          <w:p w14:paraId="407F8D21" w14:textId="77777777" w:rsidR="00F069D5" w:rsidRPr="00FF05DE" w:rsidRDefault="00F069D5" w:rsidP="00F069D5">
            <w:pPr>
              <w:spacing w:before="60" w:line="240" w:lineRule="auto"/>
              <w:jc w:val="center"/>
              <w:rPr>
                <w:rFonts w:cs="Arial"/>
                <w:b/>
              </w:rPr>
            </w:pPr>
          </w:p>
          <w:p w14:paraId="765418D7" w14:textId="1363B4D0" w:rsidR="00F069D5" w:rsidRPr="00FF05DE" w:rsidRDefault="00F069D5" w:rsidP="00F069D5">
            <w:pPr>
              <w:spacing w:before="60" w:line="240" w:lineRule="auto"/>
              <w:jc w:val="center"/>
              <w:rPr>
                <w:rFonts w:cs="Arial"/>
                <w:b/>
              </w:rPr>
            </w:pPr>
          </w:p>
        </w:tc>
        <w:tc>
          <w:tcPr>
            <w:tcW w:w="7541" w:type="dxa"/>
          </w:tcPr>
          <w:p w14:paraId="7856026D" w14:textId="22F36106" w:rsidR="00F069D5" w:rsidRPr="00FF05DE" w:rsidRDefault="00F069D5" w:rsidP="00F069D5">
            <w:pPr>
              <w:rPr>
                <w:rFonts w:cs="Arial"/>
                <w:b/>
                <w:bCs/>
                <w:lang w:val="en-US"/>
              </w:rPr>
            </w:pPr>
            <w:r w:rsidRPr="00FF05DE">
              <w:rPr>
                <w:rFonts w:cs="Arial"/>
                <w:b/>
                <w:bCs/>
                <w:lang w:val="en-US"/>
              </w:rPr>
              <w:t>About Self Help Africa and United Purpose</w:t>
            </w:r>
          </w:p>
          <w:p w14:paraId="5DCA1462" w14:textId="77777777" w:rsidR="00F51F6C" w:rsidRPr="00F51F6C" w:rsidRDefault="00F51F6C" w:rsidP="00F51F6C">
            <w:pPr>
              <w:framePr w:hSpace="180" w:wrap="around" w:vAnchor="text" w:hAnchor="text" w:y="1"/>
              <w:widowControl w:val="0"/>
              <w:autoSpaceDE w:val="0"/>
              <w:autoSpaceDN w:val="0"/>
              <w:adjustRightInd w:val="0"/>
              <w:suppressOverlap/>
              <w:rPr>
                <w:rFonts w:cs="Arial"/>
                <w:color w:val="000000" w:themeColor="text1"/>
              </w:rPr>
            </w:pPr>
            <w:r w:rsidRPr="00F51F6C">
              <w:rPr>
                <w:rFonts w:cs="Arial"/>
                <w:color w:val="000000" w:themeColor="text1"/>
              </w:rPr>
              <w:t xml:space="preserve">Established in 1984, Self Help Africa is an international development </w:t>
            </w:r>
            <w:proofErr w:type="spellStart"/>
            <w:r w:rsidRPr="00F51F6C">
              <w:rPr>
                <w:rFonts w:cs="Arial"/>
                <w:color w:val="000000" w:themeColor="text1"/>
              </w:rPr>
              <w:t>organisation</w:t>
            </w:r>
            <w:proofErr w:type="spellEnd"/>
            <w:r w:rsidRPr="00F51F6C">
              <w:rPr>
                <w:rFonts w:cs="Arial"/>
                <w:color w:val="000000" w:themeColor="text1"/>
              </w:rPr>
              <w:t xml:space="preserve"> that works through agriculture and </w:t>
            </w:r>
            <w:proofErr w:type="spellStart"/>
            <w:r w:rsidRPr="00F51F6C">
              <w:rPr>
                <w:rFonts w:cs="Arial"/>
                <w:color w:val="000000" w:themeColor="text1"/>
              </w:rPr>
              <w:t>agri</w:t>
            </w:r>
            <w:proofErr w:type="spellEnd"/>
            <w:r w:rsidRPr="00F51F6C">
              <w:rPr>
                <w:rFonts w:cs="Arial"/>
                <w:color w:val="000000" w:themeColor="text1"/>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 </w:t>
            </w:r>
          </w:p>
          <w:p w14:paraId="2C7CE379" w14:textId="77777777" w:rsidR="00F51F6C" w:rsidRPr="00F51F6C" w:rsidRDefault="00F51F6C" w:rsidP="00F51F6C">
            <w:pPr>
              <w:framePr w:hSpace="180" w:wrap="around" w:vAnchor="text" w:hAnchor="text" w:y="1"/>
              <w:widowControl w:val="0"/>
              <w:autoSpaceDE w:val="0"/>
              <w:autoSpaceDN w:val="0"/>
              <w:adjustRightInd w:val="0"/>
              <w:suppressOverlap/>
              <w:rPr>
                <w:rFonts w:cs="Arial"/>
                <w:color w:val="000000" w:themeColor="text1"/>
              </w:rPr>
            </w:pPr>
          </w:p>
          <w:p w14:paraId="4E2F53B3" w14:textId="77777777" w:rsidR="00F51F6C" w:rsidRPr="00F51F6C" w:rsidRDefault="00F51F6C" w:rsidP="00F51F6C">
            <w:pPr>
              <w:framePr w:hSpace="180" w:wrap="around" w:vAnchor="text" w:hAnchor="text" w:y="1"/>
              <w:widowControl w:val="0"/>
              <w:autoSpaceDE w:val="0"/>
              <w:autoSpaceDN w:val="0"/>
              <w:adjustRightInd w:val="0"/>
              <w:suppressOverlap/>
              <w:rPr>
                <w:rFonts w:cs="Arial"/>
                <w:color w:val="000000" w:themeColor="text1"/>
              </w:rPr>
            </w:pPr>
            <w:r w:rsidRPr="00F51F6C">
              <w:rPr>
                <w:rFonts w:cs="Arial"/>
                <w:color w:val="000000" w:themeColor="text1"/>
              </w:rPr>
              <w:t xml:space="preserve">In early 2023 we launched a new five-year </w:t>
            </w:r>
            <w:proofErr w:type="spellStart"/>
            <w:r w:rsidRPr="00F51F6C">
              <w:rPr>
                <w:rFonts w:cs="Arial"/>
                <w:color w:val="000000" w:themeColor="text1"/>
              </w:rPr>
              <w:t>organisation</w:t>
            </w:r>
            <w:proofErr w:type="spellEnd"/>
            <w:r w:rsidRPr="00F51F6C">
              <w:rPr>
                <w:rFonts w:cs="Arial"/>
                <w:color w:val="000000" w:themeColor="text1"/>
              </w:rPr>
              <w:t xml:space="preserve"> strategy, which defines 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w:t>
            </w:r>
          </w:p>
          <w:p w14:paraId="08AAE375" w14:textId="77777777" w:rsidR="00F51F6C" w:rsidRPr="00F51F6C" w:rsidRDefault="00F51F6C" w:rsidP="00F51F6C">
            <w:pPr>
              <w:framePr w:hSpace="180" w:wrap="around" w:vAnchor="text" w:hAnchor="text" w:y="1"/>
              <w:widowControl w:val="0"/>
              <w:autoSpaceDE w:val="0"/>
              <w:autoSpaceDN w:val="0"/>
              <w:adjustRightInd w:val="0"/>
              <w:suppressOverlap/>
              <w:rPr>
                <w:rFonts w:cs="Arial"/>
                <w:color w:val="000000" w:themeColor="text1"/>
              </w:rPr>
            </w:pPr>
          </w:p>
          <w:p w14:paraId="1EE4A26C" w14:textId="77777777" w:rsidR="00F51F6C" w:rsidRPr="00F51F6C" w:rsidRDefault="00F51F6C" w:rsidP="00F51F6C">
            <w:pPr>
              <w:framePr w:hSpace="180" w:wrap="around" w:vAnchor="text" w:hAnchor="text" w:y="1"/>
              <w:widowControl w:val="0"/>
              <w:autoSpaceDE w:val="0"/>
              <w:autoSpaceDN w:val="0"/>
              <w:adjustRightInd w:val="0"/>
              <w:suppressOverlap/>
              <w:rPr>
                <w:rFonts w:cs="Arial"/>
                <w:color w:val="000000" w:themeColor="text1"/>
              </w:rPr>
            </w:pPr>
            <w:r w:rsidRPr="00F51F6C">
              <w:rPr>
                <w:rFonts w:cs="Arial"/>
                <w:color w:val="000000" w:themeColor="text1"/>
              </w:rPr>
              <w:t xml:space="preserve">Our wider </w:t>
            </w:r>
            <w:proofErr w:type="spellStart"/>
            <w:r w:rsidRPr="00F51F6C">
              <w:rPr>
                <w:rFonts w:cs="Arial"/>
                <w:color w:val="000000" w:themeColor="text1"/>
              </w:rPr>
              <w:t>organisation</w:t>
            </w:r>
            <w:proofErr w:type="spellEnd"/>
            <w:r w:rsidRPr="00F51F6C">
              <w:rPr>
                <w:rFonts w:cs="Arial"/>
                <w:color w:val="000000" w:themeColor="text1"/>
              </w:rPr>
              <w:t xml:space="preserve"> also includes social enterprise subsidiaries Partner Africa, which provides ethical auditing and consultancy services, and CUMO, Malawi’s largest micro-finance provider.</w:t>
            </w:r>
          </w:p>
          <w:p w14:paraId="4437D570" w14:textId="77777777" w:rsidR="00F51F6C" w:rsidRPr="00F51F6C" w:rsidRDefault="00F51F6C" w:rsidP="00F51F6C">
            <w:pPr>
              <w:framePr w:hSpace="180" w:wrap="around" w:vAnchor="text" w:hAnchor="text" w:y="1"/>
              <w:widowControl w:val="0"/>
              <w:autoSpaceDE w:val="0"/>
              <w:autoSpaceDN w:val="0"/>
              <w:adjustRightInd w:val="0"/>
              <w:suppressOverlap/>
              <w:rPr>
                <w:rFonts w:cs="Arial"/>
                <w:color w:val="000000" w:themeColor="text1"/>
              </w:rPr>
            </w:pPr>
          </w:p>
          <w:p w14:paraId="2D03F91D" w14:textId="77777777" w:rsidR="00F51F6C" w:rsidRPr="00F51F6C" w:rsidRDefault="00F51F6C" w:rsidP="00F51F6C">
            <w:pPr>
              <w:framePr w:hSpace="180" w:wrap="around" w:vAnchor="text" w:hAnchor="text" w:y="1"/>
              <w:widowControl w:val="0"/>
              <w:autoSpaceDE w:val="0"/>
              <w:autoSpaceDN w:val="0"/>
              <w:adjustRightInd w:val="0"/>
              <w:suppressOverlap/>
              <w:rPr>
                <w:rFonts w:cs="Arial"/>
                <w:color w:val="000000" w:themeColor="text1"/>
              </w:rPr>
            </w:pPr>
            <w:r w:rsidRPr="00F51F6C">
              <w:rPr>
                <w:rFonts w:cs="Arial"/>
                <w:color w:val="000000" w:themeColor="text1"/>
              </w:rPr>
              <w:t>Our three core values are:</w:t>
            </w:r>
          </w:p>
          <w:p w14:paraId="0C7895B2" w14:textId="77777777" w:rsidR="00F51F6C" w:rsidRPr="00F51F6C" w:rsidRDefault="00F51F6C" w:rsidP="00F51F6C">
            <w:pPr>
              <w:framePr w:hSpace="180" w:wrap="around" w:vAnchor="text" w:hAnchor="text" w:y="1"/>
              <w:widowControl w:val="0"/>
              <w:autoSpaceDE w:val="0"/>
              <w:autoSpaceDN w:val="0"/>
              <w:adjustRightInd w:val="0"/>
              <w:suppressOverlap/>
              <w:rPr>
                <w:rFonts w:cs="Arial"/>
                <w:color w:val="000000" w:themeColor="text1"/>
              </w:rPr>
            </w:pPr>
            <w:r w:rsidRPr="00F51F6C">
              <w:rPr>
                <w:rFonts w:cs="Arial"/>
                <w:color w:val="000000" w:themeColor="text1"/>
              </w:rPr>
              <w:t>▪</w:t>
            </w:r>
            <w:r w:rsidRPr="00F51F6C">
              <w:rPr>
                <w:rFonts w:cs="Arial"/>
                <w:b/>
                <w:bCs/>
                <w:color w:val="000000" w:themeColor="text1"/>
              </w:rPr>
              <w:t>Impact:</w:t>
            </w:r>
            <w:r w:rsidRPr="00F51F6C">
              <w:rPr>
                <w:rFonts w:cs="Arial"/>
                <w:color w:val="000000" w:themeColor="text1"/>
              </w:rPr>
              <w:t xml:space="preserve"> We are accountable, ambitious and committed to systemic change.</w:t>
            </w:r>
          </w:p>
          <w:p w14:paraId="09137E12" w14:textId="77777777" w:rsidR="00F51F6C" w:rsidRPr="00F51F6C" w:rsidRDefault="00F51F6C" w:rsidP="00F51F6C">
            <w:pPr>
              <w:framePr w:hSpace="180" w:wrap="around" w:vAnchor="text" w:hAnchor="text" w:y="1"/>
              <w:widowControl w:val="0"/>
              <w:autoSpaceDE w:val="0"/>
              <w:autoSpaceDN w:val="0"/>
              <w:adjustRightInd w:val="0"/>
              <w:suppressOverlap/>
              <w:rPr>
                <w:rFonts w:cs="Arial"/>
                <w:color w:val="000000" w:themeColor="text1"/>
              </w:rPr>
            </w:pPr>
            <w:r w:rsidRPr="00F51F6C">
              <w:rPr>
                <w:rFonts w:cs="Arial"/>
                <w:b/>
                <w:bCs/>
                <w:color w:val="000000" w:themeColor="text1"/>
              </w:rPr>
              <w:t>▪Innovation:</w:t>
            </w:r>
            <w:r w:rsidRPr="00F51F6C">
              <w:rPr>
                <w:rFonts w:cs="Arial"/>
                <w:color w:val="000000" w:themeColor="text1"/>
              </w:rPr>
              <w:t xml:space="preserve"> We are agile, creative and enterprising in an ever-changing World.</w:t>
            </w:r>
          </w:p>
          <w:p w14:paraId="6FCF4CBB" w14:textId="77777777" w:rsidR="005C70A3" w:rsidRDefault="00F51F6C" w:rsidP="00F51F6C">
            <w:pPr>
              <w:framePr w:hSpace="180" w:wrap="around" w:vAnchor="text" w:hAnchor="text" w:y="1"/>
              <w:widowControl w:val="0"/>
              <w:autoSpaceDE w:val="0"/>
              <w:autoSpaceDN w:val="0"/>
              <w:adjustRightInd w:val="0"/>
              <w:suppressOverlap/>
              <w:rPr>
                <w:rFonts w:cs="Arial"/>
                <w:color w:val="000000" w:themeColor="text1"/>
              </w:rPr>
            </w:pPr>
            <w:r w:rsidRPr="00F51F6C">
              <w:rPr>
                <w:rFonts w:cs="Arial"/>
                <w:b/>
                <w:bCs/>
                <w:color w:val="000000" w:themeColor="text1"/>
              </w:rPr>
              <w:t>▪ Community:</w:t>
            </w:r>
            <w:r w:rsidRPr="00F51F6C">
              <w:rPr>
                <w:rFonts w:cs="Arial"/>
                <w:color w:val="000000" w:themeColor="text1"/>
              </w:rPr>
              <w:t xml:space="preserve"> We are inclusive, honest and have integrity in our relationships.</w:t>
            </w:r>
          </w:p>
          <w:p w14:paraId="16E554D4" w14:textId="4BD8390D" w:rsidR="00F51F6C" w:rsidRPr="00FF05DE" w:rsidRDefault="00F51F6C" w:rsidP="00F51F6C">
            <w:pPr>
              <w:framePr w:hSpace="180" w:wrap="around" w:vAnchor="text" w:hAnchor="text" w:y="1"/>
              <w:widowControl w:val="0"/>
              <w:autoSpaceDE w:val="0"/>
              <w:autoSpaceDN w:val="0"/>
              <w:adjustRightInd w:val="0"/>
              <w:suppressOverlap/>
              <w:rPr>
                <w:rFonts w:cs="Arial"/>
              </w:rPr>
            </w:pPr>
          </w:p>
        </w:tc>
      </w:tr>
      <w:tr w:rsidR="00F069D5" w:rsidRPr="004E168B" w14:paraId="0A9E34BE" w14:textId="77777777" w:rsidTr="001A11EC">
        <w:tc>
          <w:tcPr>
            <w:tcW w:w="2065" w:type="dxa"/>
          </w:tcPr>
          <w:p w14:paraId="55C3ED7B" w14:textId="7854109F" w:rsidR="00F069D5" w:rsidRPr="00FF05DE" w:rsidRDefault="00F069D5" w:rsidP="00F069D5">
            <w:pPr>
              <w:spacing w:before="60" w:line="240" w:lineRule="auto"/>
              <w:jc w:val="center"/>
              <w:rPr>
                <w:rFonts w:cs="Arial"/>
                <w:b/>
              </w:rPr>
            </w:pPr>
            <w:r w:rsidRPr="00FF05DE">
              <w:rPr>
                <w:rFonts w:cs="Arial"/>
                <w:b/>
              </w:rPr>
              <w:t>Objective of the work:</w:t>
            </w:r>
          </w:p>
          <w:p w14:paraId="587A6EDC" w14:textId="77777777" w:rsidR="00F069D5" w:rsidRPr="00FF05DE" w:rsidRDefault="00F069D5" w:rsidP="00F069D5">
            <w:pPr>
              <w:spacing w:before="60" w:line="240" w:lineRule="auto"/>
              <w:jc w:val="center"/>
              <w:rPr>
                <w:rFonts w:cs="Arial"/>
                <w:b/>
              </w:rPr>
            </w:pPr>
          </w:p>
          <w:p w14:paraId="0A18D4B7" w14:textId="18537BE0" w:rsidR="00F069D5" w:rsidRPr="00FF05DE" w:rsidRDefault="00F069D5" w:rsidP="00F069D5">
            <w:pPr>
              <w:spacing w:line="240" w:lineRule="auto"/>
              <w:jc w:val="center"/>
              <w:rPr>
                <w:rFonts w:cs="Arial"/>
                <w:b/>
              </w:rPr>
            </w:pPr>
          </w:p>
        </w:tc>
        <w:tc>
          <w:tcPr>
            <w:tcW w:w="7541" w:type="dxa"/>
          </w:tcPr>
          <w:p w14:paraId="56278B18" w14:textId="77777777" w:rsidR="003F6292" w:rsidRPr="003F6292" w:rsidRDefault="003F6292" w:rsidP="003F6292">
            <w:pPr>
              <w:rPr>
                <w:rFonts w:cs="Arial"/>
              </w:rPr>
            </w:pPr>
            <w:r w:rsidRPr="003F6292">
              <w:rPr>
                <w:rFonts w:cs="Arial"/>
              </w:rPr>
              <w:t>Within the scope of the implementation of the KM Project in Manica, which aims to strengthen livelihoods and promote financial inclusion and livelihoods based on the VSLA ( Village Single List) methodology. Savings and Loan Associations ), aiming to strengthen the economic resilience of communities, especially women, youth and vulnerable households in rural areas of Mozambique.</w:t>
            </w:r>
          </w:p>
          <w:p w14:paraId="42C13F17" w14:textId="55495018" w:rsidR="00931899" w:rsidRPr="00FF05DE" w:rsidRDefault="003F6292" w:rsidP="003F6292">
            <w:pPr>
              <w:rPr>
                <w:rFonts w:cs="Arial"/>
              </w:rPr>
            </w:pPr>
            <w:r w:rsidRPr="003F6292">
              <w:rPr>
                <w:rFonts w:cs="Arial"/>
              </w:rPr>
              <w:t>As part of this strategy, the project aims to train community facilitators and support the creation and operation of Revolving Savings and Credit (RSC) groups, contributing to sustainable economic development and the financial autonomy of participants/beneficiaries. It is in this context that UP/SHA, in partnership with WFP and JFS, intends to hire a facilitator with proven experience in financial inclusion and savings group methodologies who can provide the required services in the Cuamba district, Niassa Province.</w:t>
            </w:r>
          </w:p>
        </w:tc>
      </w:tr>
      <w:tr w:rsidR="00F069D5" w:rsidRPr="004E168B" w14:paraId="2FE41FC3" w14:textId="77777777" w:rsidTr="001A11EC">
        <w:tc>
          <w:tcPr>
            <w:tcW w:w="2065" w:type="dxa"/>
          </w:tcPr>
          <w:p w14:paraId="21D7991B" w14:textId="77C62A41" w:rsidR="00F069D5" w:rsidRPr="00FF05DE" w:rsidRDefault="001634D4" w:rsidP="00F069D5">
            <w:pPr>
              <w:spacing w:line="240" w:lineRule="auto"/>
              <w:jc w:val="center"/>
              <w:rPr>
                <w:rFonts w:cs="Arial"/>
                <w:b/>
              </w:rPr>
            </w:pPr>
            <w:r w:rsidRPr="00FF05DE">
              <w:rPr>
                <w:rFonts w:cs="Arial"/>
                <w:b/>
              </w:rPr>
              <w:t>Main Responsibilities:</w:t>
            </w:r>
          </w:p>
          <w:p w14:paraId="52A37C1A" w14:textId="77777777" w:rsidR="00EC4B05" w:rsidRPr="00FF05DE" w:rsidRDefault="00EC4B05" w:rsidP="00F069D5">
            <w:pPr>
              <w:spacing w:line="240" w:lineRule="auto"/>
              <w:jc w:val="center"/>
              <w:rPr>
                <w:rFonts w:cs="Arial"/>
                <w:b/>
              </w:rPr>
            </w:pPr>
          </w:p>
          <w:p w14:paraId="08F058D8" w14:textId="77777777" w:rsidR="00EC4B05" w:rsidRPr="00FF05DE" w:rsidRDefault="00EC4B05" w:rsidP="00F069D5">
            <w:pPr>
              <w:spacing w:line="240" w:lineRule="auto"/>
              <w:jc w:val="center"/>
              <w:rPr>
                <w:rFonts w:cs="Arial"/>
                <w:b/>
              </w:rPr>
            </w:pPr>
          </w:p>
          <w:p w14:paraId="4B7AFB4A" w14:textId="77777777" w:rsidR="00EC4B05" w:rsidRPr="00FF05DE" w:rsidRDefault="00EC4B05" w:rsidP="00F069D5">
            <w:pPr>
              <w:spacing w:line="240" w:lineRule="auto"/>
              <w:jc w:val="center"/>
              <w:rPr>
                <w:rFonts w:cs="Arial"/>
                <w:b/>
              </w:rPr>
            </w:pPr>
          </w:p>
          <w:p w14:paraId="725A1943" w14:textId="078D1C15" w:rsidR="00EC4B05" w:rsidRPr="00FF05DE" w:rsidRDefault="00EC4B05" w:rsidP="00F069D5">
            <w:pPr>
              <w:spacing w:line="240" w:lineRule="auto"/>
              <w:jc w:val="center"/>
              <w:rPr>
                <w:rFonts w:cs="Arial"/>
                <w:b/>
              </w:rPr>
            </w:pPr>
          </w:p>
        </w:tc>
        <w:tc>
          <w:tcPr>
            <w:tcW w:w="7541" w:type="dxa"/>
          </w:tcPr>
          <w:p w14:paraId="56B727A8" w14:textId="3429C31D" w:rsidR="003F6292" w:rsidRPr="003F6292" w:rsidRDefault="003F6292" w:rsidP="003F6292">
            <w:pPr>
              <w:pStyle w:val="ListParagraph"/>
              <w:numPr>
                <w:ilvl w:val="0"/>
                <w:numId w:val="19"/>
              </w:numPr>
              <w:rPr>
                <w:rFonts w:ascii="Arial" w:hAnsi="Arial" w:cs="Arial"/>
                <w:b/>
                <w:bCs/>
                <w:u w:val="single"/>
              </w:rPr>
            </w:pPr>
            <w:r w:rsidRPr="003F6292">
              <w:rPr>
                <w:rFonts w:ascii="Arial" w:hAnsi="Arial" w:cs="Arial"/>
                <w:b/>
                <w:bCs/>
                <w:u w:val="single"/>
              </w:rPr>
              <w:lastRenderedPageBreak/>
              <w:t>Operational Planning and Implementation</w:t>
            </w:r>
          </w:p>
          <w:p w14:paraId="4B79389D" w14:textId="415CB794" w:rsidR="003F6292" w:rsidRPr="003F6292" w:rsidRDefault="003F6292" w:rsidP="003F6292">
            <w:pPr>
              <w:pStyle w:val="ListParagraph"/>
              <w:numPr>
                <w:ilvl w:val="0"/>
                <w:numId w:val="20"/>
              </w:numPr>
              <w:rPr>
                <w:rFonts w:ascii="Arial" w:hAnsi="Arial" w:cs="Arial"/>
              </w:rPr>
            </w:pPr>
            <w:r w:rsidRPr="003F6292">
              <w:rPr>
                <w:rFonts w:ascii="Arial" w:hAnsi="Arial" w:cs="Arial"/>
              </w:rPr>
              <w:t>To support the implementation of financial inclusion strategies focused on mobilizing communities to join Savings and Credit Groups (VSLG/As).</w:t>
            </w:r>
          </w:p>
          <w:p w14:paraId="047DBE0C" w14:textId="78697EFE" w:rsidR="003F6292" w:rsidRPr="003F6292" w:rsidRDefault="003F6292" w:rsidP="003F6292">
            <w:pPr>
              <w:pStyle w:val="ListParagraph"/>
              <w:numPr>
                <w:ilvl w:val="0"/>
                <w:numId w:val="20"/>
              </w:numPr>
              <w:rPr>
                <w:rFonts w:ascii="Arial" w:hAnsi="Arial" w:cs="Arial"/>
              </w:rPr>
            </w:pPr>
            <w:r w:rsidRPr="003F6292">
              <w:rPr>
                <w:rFonts w:ascii="Arial" w:hAnsi="Arial" w:cs="Arial"/>
              </w:rPr>
              <w:t>Implement financial inclusion activities tailored to specific target groups, such as households, youth, and young agribusiness entrepreneurs .</w:t>
            </w:r>
          </w:p>
          <w:p w14:paraId="66F0921F" w14:textId="00F9CBA8" w:rsidR="003F6292" w:rsidRPr="003F6292" w:rsidRDefault="003F6292" w:rsidP="003F6292">
            <w:pPr>
              <w:pStyle w:val="ListParagraph"/>
              <w:numPr>
                <w:ilvl w:val="0"/>
                <w:numId w:val="20"/>
              </w:numPr>
              <w:rPr>
                <w:rFonts w:ascii="Arial" w:hAnsi="Arial" w:cs="Arial"/>
              </w:rPr>
            </w:pPr>
            <w:r w:rsidRPr="003F6292">
              <w:rPr>
                <w:rFonts w:ascii="Arial" w:hAnsi="Arial" w:cs="Arial"/>
              </w:rPr>
              <w:lastRenderedPageBreak/>
              <w:t>To ensure the correct execution of the activities foreseen in the project's work plans and schedules.</w:t>
            </w:r>
          </w:p>
          <w:p w14:paraId="36229F35" w14:textId="7399CB69" w:rsidR="003F6292" w:rsidRPr="003F6292" w:rsidRDefault="003F6292" w:rsidP="003F6292">
            <w:pPr>
              <w:pStyle w:val="ListParagraph"/>
              <w:numPr>
                <w:ilvl w:val="0"/>
                <w:numId w:val="19"/>
              </w:numPr>
              <w:rPr>
                <w:rFonts w:ascii="Arial" w:hAnsi="Arial" w:cs="Arial"/>
                <w:b/>
                <w:bCs/>
                <w:u w:val="single"/>
              </w:rPr>
            </w:pPr>
            <w:r w:rsidRPr="003F6292">
              <w:rPr>
                <w:rFonts w:ascii="Arial" w:hAnsi="Arial" w:cs="Arial"/>
                <w:b/>
                <w:bCs/>
                <w:u w:val="single"/>
              </w:rPr>
              <w:t>Partnerships and Involvement of Local Stakeholders</w:t>
            </w:r>
          </w:p>
          <w:p w14:paraId="694275F7" w14:textId="39ACA7FC" w:rsidR="003F6292" w:rsidRPr="003F6292" w:rsidRDefault="003F6292" w:rsidP="003F6292">
            <w:pPr>
              <w:pStyle w:val="ListParagraph"/>
              <w:numPr>
                <w:ilvl w:val="0"/>
                <w:numId w:val="21"/>
              </w:numPr>
              <w:rPr>
                <w:rFonts w:ascii="Arial" w:hAnsi="Arial" w:cs="Arial"/>
              </w:rPr>
            </w:pPr>
            <w:r w:rsidRPr="003F6292">
              <w:rPr>
                <w:rFonts w:ascii="Arial" w:hAnsi="Arial" w:cs="Arial"/>
              </w:rPr>
              <w:t>To support coordination with local authorities, district services, community organizations, and partner NGOs , ensuring alignment with national financial inclusion policies.</w:t>
            </w:r>
          </w:p>
          <w:p w14:paraId="35B46A09" w14:textId="5989E56B" w:rsidR="003F6292" w:rsidRPr="003F6292" w:rsidRDefault="003F6292" w:rsidP="003F6292">
            <w:pPr>
              <w:pStyle w:val="ListParagraph"/>
              <w:numPr>
                <w:ilvl w:val="0"/>
                <w:numId w:val="21"/>
              </w:numPr>
              <w:rPr>
                <w:rFonts w:ascii="Arial" w:hAnsi="Arial" w:cs="Arial"/>
              </w:rPr>
            </w:pPr>
            <w:r w:rsidRPr="003F6292">
              <w:rPr>
                <w:rFonts w:ascii="Arial" w:hAnsi="Arial" w:cs="Arial"/>
              </w:rPr>
              <w:t>To contribute to the establishment and monitoring of operational partnerships with financial institutions, cooperatives, microfinance institutions, and mobile money operators .</w:t>
            </w:r>
          </w:p>
          <w:p w14:paraId="7B47E0C6" w14:textId="315329AA" w:rsidR="003F6292" w:rsidRPr="003F6292" w:rsidRDefault="003F6292" w:rsidP="003F6292">
            <w:pPr>
              <w:pStyle w:val="ListParagraph"/>
              <w:numPr>
                <w:ilvl w:val="0"/>
                <w:numId w:val="21"/>
              </w:numPr>
              <w:rPr>
                <w:rFonts w:ascii="Arial" w:hAnsi="Arial" w:cs="Arial"/>
              </w:rPr>
            </w:pPr>
            <w:r w:rsidRPr="003F6292">
              <w:rPr>
                <w:rFonts w:ascii="Arial" w:hAnsi="Arial" w:cs="Arial"/>
              </w:rPr>
              <w:t>To facilitate contact between Savings and Credit Groups and formal financial institutions, as directed by the project's technical team.</w:t>
            </w:r>
          </w:p>
          <w:p w14:paraId="0F87137A" w14:textId="59966D66" w:rsidR="003F6292" w:rsidRPr="00603AF5" w:rsidRDefault="003F6292" w:rsidP="003F6292">
            <w:pPr>
              <w:pStyle w:val="ListParagraph"/>
              <w:numPr>
                <w:ilvl w:val="0"/>
                <w:numId w:val="19"/>
              </w:numPr>
              <w:rPr>
                <w:rFonts w:ascii="Arial" w:hAnsi="Arial" w:cs="Arial"/>
                <w:b/>
                <w:bCs/>
                <w:u w:val="single"/>
              </w:rPr>
            </w:pPr>
            <w:r w:rsidRPr="00603AF5">
              <w:rPr>
                <w:rFonts w:ascii="Arial" w:hAnsi="Arial" w:cs="Arial"/>
                <w:b/>
                <w:bCs/>
                <w:u w:val="single"/>
              </w:rPr>
              <w:t>Technical Assistance and Training</w:t>
            </w:r>
          </w:p>
          <w:p w14:paraId="4C02F96D" w14:textId="005F49AE" w:rsidR="003F6292" w:rsidRPr="003F6292" w:rsidRDefault="003F6292" w:rsidP="003F6292">
            <w:pPr>
              <w:pStyle w:val="ListParagraph"/>
              <w:numPr>
                <w:ilvl w:val="0"/>
                <w:numId w:val="22"/>
              </w:numPr>
              <w:rPr>
                <w:rFonts w:ascii="Arial" w:hAnsi="Arial" w:cs="Arial"/>
              </w:rPr>
            </w:pPr>
            <w:r w:rsidRPr="003F6292">
              <w:rPr>
                <w:rFonts w:ascii="Arial" w:hAnsi="Arial" w:cs="Arial"/>
              </w:rPr>
              <w:t>To organize and facilitate training in financial literacy, savings, basic business management, simplified accounting, and financial record keeping.</w:t>
            </w:r>
          </w:p>
          <w:p w14:paraId="292796BA" w14:textId="542872AE" w:rsidR="003F6292" w:rsidRPr="003F6292" w:rsidRDefault="003F6292" w:rsidP="003F6292">
            <w:pPr>
              <w:pStyle w:val="ListParagraph"/>
              <w:numPr>
                <w:ilvl w:val="0"/>
                <w:numId w:val="22"/>
              </w:numPr>
              <w:rPr>
                <w:rFonts w:ascii="Arial" w:hAnsi="Arial" w:cs="Arial"/>
              </w:rPr>
            </w:pPr>
            <w:r w:rsidRPr="003F6292">
              <w:rPr>
                <w:rFonts w:ascii="Arial" w:hAnsi="Arial" w:cs="Arial"/>
              </w:rPr>
              <w:t>To provide ongoing technical assistance to members of Savings and Credit Groups on matters of governance, group operation and good financial practices.</w:t>
            </w:r>
          </w:p>
          <w:p w14:paraId="6ECE2606" w14:textId="3DC519F7" w:rsidR="003F6292" w:rsidRPr="003F6292" w:rsidRDefault="003F6292" w:rsidP="003F6292">
            <w:pPr>
              <w:pStyle w:val="ListParagraph"/>
              <w:numPr>
                <w:ilvl w:val="0"/>
                <w:numId w:val="22"/>
              </w:numPr>
              <w:rPr>
                <w:rFonts w:ascii="Arial" w:hAnsi="Arial" w:cs="Arial"/>
              </w:rPr>
            </w:pPr>
            <w:r w:rsidRPr="003F6292">
              <w:rPr>
                <w:rFonts w:ascii="Arial" w:hAnsi="Arial" w:cs="Arial"/>
              </w:rPr>
              <w:t>To support the creation, monitoring, and strengthening of Savings and Credit Groups (VSLG/As), including graduation processes and linkage to the formal financial system when applicable.</w:t>
            </w:r>
          </w:p>
          <w:p w14:paraId="7595A6D1" w14:textId="5103D6AE" w:rsidR="003F6292" w:rsidRPr="00603AF5" w:rsidRDefault="003F6292" w:rsidP="003F6292">
            <w:pPr>
              <w:pStyle w:val="ListParagraph"/>
              <w:numPr>
                <w:ilvl w:val="0"/>
                <w:numId w:val="19"/>
              </w:numPr>
              <w:rPr>
                <w:rFonts w:ascii="Arial" w:hAnsi="Arial" w:cs="Arial"/>
                <w:b/>
                <w:bCs/>
                <w:u w:val="single"/>
              </w:rPr>
            </w:pPr>
            <w:r w:rsidRPr="00603AF5">
              <w:rPr>
                <w:rFonts w:ascii="Arial" w:hAnsi="Arial" w:cs="Arial"/>
                <w:b/>
                <w:bCs/>
                <w:u w:val="single"/>
              </w:rPr>
              <w:t>Monitoring, Evaluation and Reporting</w:t>
            </w:r>
          </w:p>
          <w:p w14:paraId="092D9CD6" w14:textId="6FF60CC8" w:rsidR="003F6292" w:rsidRPr="003F6292" w:rsidRDefault="003F6292" w:rsidP="003F6292">
            <w:pPr>
              <w:pStyle w:val="ListParagraph"/>
              <w:numPr>
                <w:ilvl w:val="0"/>
                <w:numId w:val="23"/>
              </w:numPr>
              <w:rPr>
                <w:rFonts w:ascii="Arial" w:hAnsi="Arial" w:cs="Arial"/>
              </w:rPr>
            </w:pPr>
            <w:r w:rsidRPr="003F6292">
              <w:rPr>
                <w:rFonts w:ascii="Arial" w:hAnsi="Arial" w:cs="Arial"/>
              </w:rPr>
              <w:t>To support the collection of monitoring data for financial inclusion activities, according to indicators defined by the project.</w:t>
            </w:r>
          </w:p>
          <w:p w14:paraId="35E6696D" w14:textId="5A8BF15C" w:rsidR="003F6292" w:rsidRPr="003F6292" w:rsidRDefault="003F6292" w:rsidP="003F6292">
            <w:pPr>
              <w:pStyle w:val="ListParagraph"/>
              <w:numPr>
                <w:ilvl w:val="0"/>
                <w:numId w:val="23"/>
              </w:numPr>
              <w:rPr>
                <w:rFonts w:ascii="Arial" w:hAnsi="Arial" w:cs="Arial"/>
              </w:rPr>
            </w:pPr>
            <w:r w:rsidRPr="003F6292">
              <w:rPr>
                <w:rFonts w:ascii="Arial" w:hAnsi="Arial" w:cs="Arial"/>
              </w:rPr>
              <w:t>To contribute to the basic analysis of financial and social data from groups and partners, identifying challenges and areas for improvement.</w:t>
            </w:r>
          </w:p>
          <w:p w14:paraId="7BB10604" w14:textId="77777777" w:rsidR="00F069D5" w:rsidRPr="00603AF5" w:rsidRDefault="003F6292" w:rsidP="003F6292">
            <w:pPr>
              <w:pStyle w:val="ListParagraph"/>
              <w:numPr>
                <w:ilvl w:val="0"/>
                <w:numId w:val="23"/>
              </w:numPr>
              <w:rPr>
                <w:rFonts w:cs="Arial"/>
              </w:rPr>
            </w:pPr>
            <w:r w:rsidRPr="003F6292">
              <w:rPr>
                <w:rFonts w:ascii="Arial" w:hAnsi="Arial" w:cs="Arial"/>
              </w:rPr>
              <w:t>Support the preparation of periodic reports, including results achieved, best practices, challenges, and lessons learned.</w:t>
            </w:r>
          </w:p>
          <w:p w14:paraId="73F92A4B" w14:textId="1C7DCA47" w:rsidR="00603AF5" w:rsidRPr="00603AF5" w:rsidRDefault="00603AF5" w:rsidP="00603AF5">
            <w:pPr>
              <w:pStyle w:val="ListParagraph"/>
              <w:numPr>
                <w:ilvl w:val="0"/>
                <w:numId w:val="19"/>
              </w:numPr>
              <w:rPr>
                <w:rFonts w:ascii="Arial" w:hAnsi="Arial" w:cs="Arial"/>
                <w:b/>
                <w:bCs/>
                <w:u w:val="single"/>
              </w:rPr>
            </w:pPr>
            <w:r w:rsidRPr="00603AF5">
              <w:rPr>
                <w:rFonts w:ascii="Arial" w:hAnsi="Arial" w:cs="Arial"/>
                <w:b/>
                <w:bCs/>
                <w:u w:val="single"/>
              </w:rPr>
              <w:t>Safeguarding and Ethics</w:t>
            </w:r>
          </w:p>
          <w:p w14:paraId="38D8733C" w14:textId="77777777" w:rsidR="00603AF5" w:rsidRPr="00603AF5" w:rsidRDefault="00603AF5" w:rsidP="00603AF5">
            <w:pPr>
              <w:pStyle w:val="ListParagraph"/>
              <w:numPr>
                <w:ilvl w:val="0"/>
                <w:numId w:val="24"/>
              </w:numPr>
              <w:rPr>
                <w:rFonts w:ascii="Arial" w:hAnsi="Arial" w:cs="Arial"/>
              </w:rPr>
            </w:pPr>
            <w:r w:rsidRPr="00603AF5">
              <w:rPr>
                <w:rFonts w:ascii="Arial" w:hAnsi="Arial" w:cs="Arial"/>
              </w:rPr>
              <w:t>Comply with protection policies (PSEA – Protection against Sexual Exploitation and Abuse)</w:t>
            </w:r>
          </w:p>
          <w:p w14:paraId="62C9A587" w14:textId="77777777" w:rsidR="00603AF5" w:rsidRPr="00603AF5" w:rsidRDefault="00603AF5" w:rsidP="00603AF5">
            <w:pPr>
              <w:pStyle w:val="ListParagraph"/>
              <w:numPr>
                <w:ilvl w:val="0"/>
                <w:numId w:val="24"/>
              </w:numPr>
              <w:rPr>
                <w:rFonts w:ascii="Arial" w:hAnsi="Arial" w:cs="Arial"/>
              </w:rPr>
            </w:pPr>
            <w:r w:rsidRPr="00603AF5">
              <w:rPr>
                <w:rFonts w:ascii="Arial" w:hAnsi="Arial" w:cs="Arial"/>
              </w:rPr>
              <w:t>Promoting gender equality and social inclusion</w:t>
            </w:r>
          </w:p>
          <w:p w14:paraId="7E481F42" w14:textId="6CE018FC" w:rsidR="00603AF5" w:rsidRPr="00603AF5" w:rsidRDefault="00603AF5" w:rsidP="00603AF5">
            <w:pPr>
              <w:pStyle w:val="ListParagraph"/>
              <w:numPr>
                <w:ilvl w:val="0"/>
                <w:numId w:val="24"/>
              </w:numPr>
              <w:rPr>
                <w:rFonts w:cs="Arial"/>
              </w:rPr>
            </w:pPr>
            <w:r w:rsidRPr="00603AF5">
              <w:rPr>
                <w:rFonts w:ascii="Arial" w:hAnsi="Arial" w:cs="Arial"/>
              </w:rPr>
              <w:t>Guarantee confidentiality and transparency.</w:t>
            </w:r>
          </w:p>
        </w:tc>
      </w:tr>
      <w:tr w:rsidR="00F069D5" w:rsidRPr="004E168B" w14:paraId="2E711F2F" w14:textId="77777777" w:rsidTr="001A11EC">
        <w:tc>
          <w:tcPr>
            <w:tcW w:w="2065" w:type="dxa"/>
          </w:tcPr>
          <w:p w14:paraId="6D689093" w14:textId="6196E7EB" w:rsidR="00F069D5" w:rsidRPr="00FF05DE" w:rsidRDefault="00C21D37" w:rsidP="00F069D5">
            <w:pPr>
              <w:spacing w:line="240" w:lineRule="auto"/>
              <w:jc w:val="center"/>
              <w:rPr>
                <w:rFonts w:cs="Arial"/>
                <w:b/>
              </w:rPr>
            </w:pPr>
            <w:r w:rsidRPr="00FF05DE">
              <w:rPr>
                <w:rFonts w:cs="Arial"/>
                <w:b/>
              </w:rPr>
              <w:lastRenderedPageBreak/>
              <w:t xml:space="preserve">Key </w:t>
            </w:r>
            <w:r w:rsidR="00F069D5" w:rsidRPr="00FF05DE">
              <w:rPr>
                <w:rFonts w:cs="Arial"/>
                <w:b/>
              </w:rPr>
              <w:t>Relationships/Interactions:</w:t>
            </w:r>
          </w:p>
        </w:tc>
        <w:tc>
          <w:tcPr>
            <w:tcW w:w="7541" w:type="dxa"/>
          </w:tcPr>
          <w:p w14:paraId="40AA7390" w14:textId="1DF75C59" w:rsidR="00262BB1" w:rsidRPr="00AF716E" w:rsidRDefault="00262BB1" w:rsidP="00262BB1">
            <w:pPr>
              <w:autoSpaceDE w:val="0"/>
              <w:autoSpaceDN w:val="0"/>
              <w:adjustRightInd w:val="0"/>
              <w:spacing w:line="240" w:lineRule="auto"/>
              <w:rPr>
                <w:rFonts w:cs="Arial"/>
                <w:b/>
                <w:sz w:val="22"/>
                <w:szCs w:val="22"/>
              </w:rPr>
            </w:pPr>
            <w:r w:rsidRPr="00AF716E">
              <w:rPr>
                <w:rFonts w:cs="Arial"/>
                <w:b/>
                <w:sz w:val="22"/>
                <w:szCs w:val="22"/>
              </w:rPr>
              <w:t xml:space="preserve">Internal: National Representative, Project Coordinator, </w:t>
            </w:r>
            <w:r w:rsidR="00FF05DE" w:rsidRPr="00AF716E">
              <w:rPr>
                <w:rFonts w:cs="Arial"/>
                <w:bCs/>
                <w:sz w:val="22"/>
                <w:szCs w:val="22"/>
              </w:rPr>
              <w:t xml:space="preserve">Project </w:t>
            </w:r>
            <w:r w:rsidR="00C21D37" w:rsidRPr="00AF716E">
              <w:rPr>
                <w:rFonts w:cs="Arial"/>
                <w:bCs/>
                <w:sz w:val="22"/>
                <w:szCs w:val="22"/>
              </w:rPr>
              <w:t xml:space="preserve">Monitoring and Evaluation Officer </w:t>
            </w:r>
            <w:r w:rsidRPr="00AF716E">
              <w:rPr>
                <w:rFonts w:cs="Arial"/>
                <w:bCs/>
                <w:sz w:val="22"/>
                <w:szCs w:val="22"/>
              </w:rPr>
              <w:t>.</w:t>
            </w:r>
          </w:p>
          <w:p w14:paraId="012CE854" w14:textId="77777777" w:rsidR="00F069D5" w:rsidRPr="00AF716E" w:rsidRDefault="00262BB1" w:rsidP="009A6034">
            <w:pPr>
              <w:widowControl w:val="0"/>
              <w:tabs>
                <w:tab w:val="left" w:pos="220"/>
                <w:tab w:val="left" w:pos="720"/>
              </w:tabs>
              <w:autoSpaceDE w:val="0"/>
              <w:autoSpaceDN w:val="0"/>
              <w:adjustRightInd w:val="0"/>
              <w:spacing w:line="240" w:lineRule="auto"/>
              <w:rPr>
                <w:rFonts w:cs="Arial"/>
                <w:bCs/>
                <w:color w:val="auto"/>
                <w:sz w:val="22"/>
                <w:szCs w:val="22"/>
              </w:rPr>
            </w:pPr>
            <w:r w:rsidRPr="00AF716E">
              <w:rPr>
                <w:rFonts w:cs="Arial"/>
                <w:b/>
                <w:color w:val="auto"/>
                <w:sz w:val="22"/>
                <w:szCs w:val="22"/>
              </w:rPr>
              <w:t xml:space="preserve">External stakeholders: </w:t>
            </w:r>
            <w:r w:rsidR="00FD5193" w:rsidRPr="00AF716E">
              <w:rPr>
                <w:rFonts w:cs="Arial"/>
                <w:bCs/>
                <w:color w:val="auto"/>
                <w:sz w:val="22"/>
                <w:szCs w:val="22"/>
              </w:rPr>
              <w:t xml:space="preserve">Local government, community leaders, </w:t>
            </w:r>
            <w:r w:rsidR="00EA7083" w:rsidRPr="00AF716E">
              <w:rPr>
                <w:rFonts w:cs="Arial"/>
                <w:bCs/>
                <w:color w:val="auto"/>
                <w:sz w:val="22"/>
                <w:szCs w:val="22"/>
              </w:rPr>
              <w:t>project participants.</w:t>
            </w:r>
          </w:p>
          <w:p w14:paraId="5F7F3716" w14:textId="6D9D63A4" w:rsidR="00CF1EE9" w:rsidRPr="009A6034" w:rsidRDefault="00CF1EE9" w:rsidP="009A6034">
            <w:pPr>
              <w:widowControl w:val="0"/>
              <w:tabs>
                <w:tab w:val="left" w:pos="220"/>
                <w:tab w:val="left" w:pos="720"/>
              </w:tabs>
              <w:autoSpaceDE w:val="0"/>
              <w:autoSpaceDN w:val="0"/>
              <w:adjustRightInd w:val="0"/>
              <w:spacing w:line="240" w:lineRule="auto"/>
              <w:rPr>
                <w:rFonts w:cs="Arial"/>
                <w:b/>
                <w:color w:val="auto"/>
                <w:sz w:val="22"/>
                <w:szCs w:val="22"/>
              </w:rPr>
            </w:pPr>
            <w:r w:rsidRPr="00AF716E">
              <w:rPr>
                <w:rFonts w:cs="Arial"/>
                <w:b/>
                <w:color w:val="auto"/>
                <w:sz w:val="22"/>
                <w:szCs w:val="22"/>
              </w:rPr>
              <w:t xml:space="preserve">Partners </w:t>
            </w:r>
            <w:r w:rsidRPr="00AF716E">
              <w:rPr>
                <w:rFonts w:cs="Arial"/>
                <w:bCs/>
                <w:color w:val="auto"/>
                <w:sz w:val="22"/>
                <w:szCs w:val="22"/>
              </w:rPr>
              <w:t>– JFS and WFP</w:t>
            </w:r>
          </w:p>
        </w:tc>
      </w:tr>
      <w:tr w:rsidR="00F069D5" w:rsidRPr="004E168B" w14:paraId="6E36ADA4" w14:textId="77777777" w:rsidTr="001A11EC">
        <w:tc>
          <w:tcPr>
            <w:tcW w:w="2065" w:type="dxa"/>
          </w:tcPr>
          <w:p w14:paraId="4DC43CAD" w14:textId="42B05567" w:rsidR="00F069D5" w:rsidRPr="00FF05DE" w:rsidRDefault="00F069D5" w:rsidP="00F069D5">
            <w:pPr>
              <w:spacing w:line="240" w:lineRule="auto"/>
              <w:jc w:val="center"/>
              <w:rPr>
                <w:rFonts w:cs="Arial"/>
                <w:b/>
              </w:rPr>
            </w:pPr>
            <w:r w:rsidRPr="00FF05DE">
              <w:rPr>
                <w:rFonts w:cs="Arial"/>
                <w:b/>
              </w:rPr>
              <w:t>Knowledge, experience and other requirements</w:t>
            </w:r>
          </w:p>
        </w:tc>
        <w:tc>
          <w:tcPr>
            <w:tcW w:w="7541" w:type="dxa"/>
          </w:tcPr>
          <w:p w14:paraId="34B628A4" w14:textId="77777777" w:rsidR="00603AF5" w:rsidRPr="00283C48" w:rsidRDefault="00603AF5" w:rsidP="00283C48">
            <w:pPr>
              <w:pStyle w:val="ListParagraph"/>
              <w:numPr>
                <w:ilvl w:val="0"/>
                <w:numId w:val="24"/>
              </w:numPr>
              <w:rPr>
                <w:rFonts w:ascii="Arial" w:hAnsi="Arial" w:cs="Arial"/>
              </w:rPr>
            </w:pPr>
            <w:r w:rsidRPr="00283C48">
              <w:rPr>
                <w:rFonts w:ascii="Arial" w:hAnsi="Arial" w:cs="Arial"/>
              </w:rPr>
              <w:t>Intermediate or advanced level in Community Development, Management, Economics or related fields.</w:t>
            </w:r>
          </w:p>
          <w:p w14:paraId="396E7E34" w14:textId="77777777" w:rsidR="00603AF5" w:rsidRPr="00283C48" w:rsidRDefault="00603AF5" w:rsidP="00283C48">
            <w:pPr>
              <w:pStyle w:val="ListParagraph"/>
              <w:numPr>
                <w:ilvl w:val="0"/>
                <w:numId w:val="24"/>
              </w:numPr>
              <w:rPr>
                <w:rFonts w:ascii="Arial" w:hAnsi="Arial" w:cs="Arial"/>
              </w:rPr>
            </w:pPr>
            <w:r w:rsidRPr="00283C48">
              <w:rPr>
                <w:rFonts w:ascii="Arial" w:hAnsi="Arial" w:cs="Arial"/>
              </w:rPr>
              <w:t>Experience with VSLA or similar methodologies (preferred)</w:t>
            </w:r>
          </w:p>
          <w:p w14:paraId="3802B83F" w14:textId="5EEC6230" w:rsidR="00603AF5" w:rsidRPr="00283C48" w:rsidRDefault="00603AF5" w:rsidP="00283C48">
            <w:pPr>
              <w:pStyle w:val="ListParagraph"/>
              <w:numPr>
                <w:ilvl w:val="0"/>
                <w:numId w:val="24"/>
              </w:numPr>
              <w:rPr>
                <w:rFonts w:ascii="Arial" w:hAnsi="Arial" w:cs="Arial"/>
              </w:rPr>
            </w:pPr>
            <w:r w:rsidRPr="00283C48">
              <w:rPr>
                <w:rFonts w:ascii="Arial" w:hAnsi="Arial" w:cs="Arial"/>
              </w:rPr>
              <w:t>Knowledge of the Mozambican rural context</w:t>
            </w:r>
          </w:p>
          <w:p w14:paraId="0133C28C" w14:textId="60228122" w:rsidR="00836DDC" w:rsidRPr="00283C48" w:rsidRDefault="00603AF5" w:rsidP="00283C48">
            <w:pPr>
              <w:pStyle w:val="ListParagraph"/>
              <w:numPr>
                <w:ilvl w:val="0"/>
                <w:numId w:val="24"/>
              </w:numPr>
              <w:rPr>
                <w:rFonts w:ascii="Arial" w:hAnsi="Arial" w:cs="Arial"/>
              </w:rPr>
            </w:pPr>
            <w:r w:rsidRPr="00283C48">
              <w:rPr>
                <w:rFonts w:ascii="Arial" w:hAnsi="Arial" w:cs="Arial"/>
              </w:rPr>
              <w:t>A minimum of 1–2 years of experience and knowledge of participatory community development methodologies and community engagement is an advantage;</w:t>
            </w:r>
          </w:p>
          <w:p w14:paraId="5A0A73CE" w14:textId="160767E8" w:rsidR="00836DDC" w:rsidRPr="00283C48" w:rsidRDefault="00836DDC" w:rsidP="00283C48">
            <w:pPr>
              <w:pStyle w:val="ListParagraph"/>
              <w:numPr>
                <w:ilvl w:val="0"/>
                <w:numId w:val="24"/>
              </w:numPr>
              <w:rPr>
                <w:rFonts w:ascii="Arial" w:hAnsi="Arial" w:cs="Arial"/>
              </w:rPr>
            </w:pPr>
            <w:r w:rsidRPr="00283C48">
              <w:rPr>
                <w:rFonts w:ascii="Arial" w:hAnsi="Arial" w:cs="Arial"/>
              </w:rPr>
              <w:t>Ability to gather information;</w:t>
            </w:r>
          </w:p>
          <w:p w14:paraId="5E098B36" w14:textId="77777777" w:rsidR="00836DDC" w:rsidRPr="00283C48" w:rsidRDefault="00836DDC" w:rsidP="00283C48">
            <w:pPr>
              <w:pStyle w:val="ListParagraph"/>
              <w:numPr>
                <w:ilvl w:val="0"/>
                <w:numId w:val="24"/>
              </w:numPr>
              <w:rPr>
                <w:rFonts w:ascii="Arial" w:hAnsi="Arial" w:cs="Arial"/>
              </w:rPr>
            </w:pPr>
            <w:r w:rsidRPr="00283C48">
              <w:rPr>
                <w:rFonts w:ascii="Arial" w:hAnsi="Arial" w:cs="Arial"/>
              </w:rPr>
              <w:t>Knowledge of the internet and Microsoft Windows;</w:t>
            </w:r>
          </w:p>
          <w:p w14:paraId="2F2E8D9B" w14:textId="77777777" w:rsidR="00836DDC" w:rsidRPr="00283C48" w:rsidRDefault="00836DDC" w:rsidP="00283C48">
            <w:pPr>
              <w:pStyle w:val="ListParagraph"/>
              <w:numPr>
                <w:ilvl w:val="0"/>
                <w:numId w:val="24"/>
              </w:numPr>
              <w:rPr>
                <w:rFonts w:ascii="Arial" w:hAnsi="Arial" w:cs="Arial"/>
              </w:rPr>
            </w:pPr>
            <w:r w:rsidRPr="00283C48">
              <w:rPr>
                <w:rFonts w:ascii="Arial" w:hAnsi="Arial" w:cs="Arial"/>
              </w:rPr>
              <w:t>Fluent in the local language and Portuguese;</w:t>
            </w:r>
          </w:p>
          <w:p w14:paraId="7C589AC7" w14:textId="688A11F4" w:rsidR="00F069D5" w:rsidRPr="00FF05DE" w:rsidRDefault="00FD0D04" w:rsidP="00283C48">
            <w:pPr>
              <w:pStyle w:val="ListParagraph"/>
              <w:numPr>
                <w:ilvl w:val="0"/>
                <w:numId w:val="24"/>
              </w:numPr>
              <w:rPr>
                <w:rFonts w:eastAsiaTheme="minorHAnsi" w:cs="Arial"/>
                <w:sz w:val="22"/>
                <w:szCs w:val="22"/>
              </w:rPr>
            </w:pPr>
            <w:r w:rsidRPr="00283C48">
              <w:rPr>
                <w:rFonts w:ascii="Arial" w:hAnsi="Arial" w:cs="Arial"/>
              </w:rPr>
              <w:t>Practical knowledge of rural areas and the context of the Cuamba district will be an advantage.</w:t>
            </w:r>
          </w:p>
        </w:tc>
      </w:tr>
    </w:tbl>
    <w:p w14:paraId="5DA34E2F" w14:textId="77777777" w:rsidR="00310FCC" w:rsidRPr="004E168B" w:rsidRDefault="00310FCC" w:rsidP="00310FCC">
      <w:pPr>
        <w:ind w:left="357"/>
        <w:jc w:val="both"/>
        <w:rPr>
          <w:rFonts w:cs="Arial"/>
        </w:rPr>
      </w:pPr>
    </w:p>
    <w:p w14:paraId="152247C3" w14:textId="7F115B87" w:rsidR="004E168B" w:rsidRPr="004E168B" w:rsidRDefault="004E168B" w:rsidP="00283C48">
      <w:pPr>
        <w:rPr>
          <w:rFonts w:cs="Arial"/>
          <w:i/>
          <w:iCs/>
          <w:color w:val="4D4D4D"/>
          <w:bdr w:val="none" w:sz="0" w:space="0" w:color="auto" w:frame="1"/>
          <w:shd w:val="clear" w:color="auto" w:fill="FFFFFF"/>
          <w:lang w:eastAsia="en-GB"/>
        </w:rPr>
      </w:pPr>
      <w:r w:rsidRPr="004E168B">
        <w:rPr>
          <w:rFonts w:cs="Arial"/>
          <w:i/>
          <w:iCs/>
          <w:color w:val="4D4D4D"/>
          <w:bdr w:val="none" w:sz="0" w:space="0" w:color="auto" w:frame="1"/>
          <w:shd w:val="clear" w:color="auto" w:fill="FFFFFF"/>
          <w:lang w:eastAsia="en-GB"/>
        </w:rPr>
        <w:t xml:space="preserve">Self Help Africa/UP is an international development charity committed to protecting all those we come into contact with through our work. We are committed to preventing any undesirable behavior related to our work, including sexual harassment, exploitation and abuse, lack of integrity, and financial misconduct; and we are committed to promoting the well-being of the children and people we aim to help and with whom Self Help Africa/UP engages. Self Help Africa/UP expects all staff and volunteers to share this commitment and uphold the values and behaviors described in the </w:t>
      </w:r>
      <w:r w:rsidRPr="009B2EED">
        <w:rPr>
          <w:rFonts w:cs="Arial"/>
          <w:b/>
          <w:bCs/>
          <w:i/>
          <w:iCs/>
          <w:color w:val="4D4D4D"/>
          <w:bdr w:val="none" w:sz="0" w:space="0" w:color="auto" w:frame="1"/>
          <w:shd w:val="clear" w:color="auto" w:fill="FFFFFF"/>
          <w:lang w:eastAsia="en-GB"/>
        </w:rPr>
        <w:t xml:space="preserve">Code of Conduct </w:t>
      </w:r>
      <w:r w:rsidRPr="004E168B">
        <w:rPr>
          <w:rFonts w:cs="Arial"/>
          <w:i/>
          <w:iCs/>
          <w:color w:val="4D4D4D"/>
          <w:bdr w:val="none" w:sz="0" w:space="0" w:color="auto" w:frame="1"/>
          <w:shd w:val="clear" w:color="auto" w:fill="FFFFFF"/>
          <w:lang w:eastAsia="en-GB"/>
        </w:rPr>
        <w:t xml:space="preserve">and </w:t>
      </w:r>
      <w:r w:rsidRPr="009B2EED">
        <w:rPr>
          <w:rFonts w:cs="Arial"/>
          <w:b/>
          <w:bCs/>
          <w:i/>
          <w:iCs/>
          <w:color w:val="4D4D4D"/>
          <w:bdr w:val="none" w:sz="0" w:space="0" w:color="auto" w:frame="1"/>
          <w:shd w:val="clear" w:color="auto" w:fill="FFFFFF"/>
          <w:lang w:eastAsia="en-GB"/>
        </w:rPr>
        <w:t xml:space="preserve">Child and Adult Protection Policy </w:t>
      </w:r>
      <w:r w:rsidRPr="004E168B">
        <w:rPr>
          <w:rFonts w:cs="Arial"/>
          <w:i/>
          <w:iCs/>
          <w:color w:val="4D4D4D"/>
          <w:bdr w:val="none" w:sz="0" w:space="0" w:color="auto" w:frame="1"/>
          <w:shd w:val="clear" w:color="auto" w:fill="FFFFFF"/>
          <w:lang w:eastAsia="en-GB"/>
        </w:rPr>
        <w:t xml:space="preserve">, both on and off the job. Our highest priority is ensuring that only those who share and demonstrate our values are recruited. Recruitment for all roles at Self Help Africa/UP may include, and be subject to, a self-reported criminal background check, reference checks, </w:t>
      </w:r>
      <w:r w:rsidRPr="004E168B">
        <w:rPr>
          <w:rFonts w:cs="Arial"/>
          <w:i/>
          <w:iCs/>
          <w:color w:val="4D4D4D"/>
          <w:bdr w:val="none" w:sz="0" w:space="0" w:color="auto" w:frame="1"/>
          <w:shd w:val="clear" w:color="auto" w:fill="FFFFFF"/>
          <w:lang w:eastAsia="en-GB"/>
        </w:rPr>
        <w:lastRenderedPageBreak/>
        <w:t>and reference verification, which may include criminal record and qualification checks. We are committed to the principles of Misconduct. Disclosure We will request information from previous employers regarding any involvement with sexual exploitation, sexual abuse, or sexual harassment during employment. By submitting your application, you confirm your understanding of these recruitment procedures.</w:t>
      </w:r>
    </w:p>
    <w:p w14:paraId="5F27D3B6" w14:textId="77777777" w:rsidR="004E168B" w:rsidRPr="004E168B" w:rsidRDefault="004E168B" w:rsidP="004E168B">
      <w:pPr>
        <w:jc w:val="center"/>
        <w:rPr>
          <w:rFonts w:cs="Arial"/>
          <w:i/>
          <w:iCs/>
          <w:color w:val="4D4D4D"/>
          <w:bdr w:val="none" w:sz="0" w:space="0" w:color="auto" w:frame="1"/>
          <w:shd w:val="clear" w:color="auto" w:fill="FFFFFF"/>
          <w:lang w:eastAsia="en-GB"/>
        </w:rPr>
      </w:pPr>
    </w:p>
    <w:p w14:paraId="15F1DF16" w14:textId="77777777" w:rsidR="004E168B" w:rsidRPr="002E70A3" w:rsidRDefault="004E168B" w:rsidP="004E168B">
      <w:pPr>
        <w:jc w:val="center"/>
        <w:rPr>
          <w:rFonts w:cs="Arial"/>
          <w:b/>
          <w:bCs/>
          <w:i/>
          <w:iCs/>
          <w:color w:val="4D4D4D"/>
          <w:bdr w:val="none" w:sz="0" w:space="0" w:color="auto" w:frame="1"/>
          <w:shd w:val="clear" w:color="auto" w:fill="FFFFFF"/>
          <w:lang w:eastAsia="en-GB"/>
        </w:rPr>
      </w:pPr>
      <w:r w:rsidRPr="002E70A3">
        <w:rPr>
          <w:rFonts w:cs="Arial"/>
          <w:b/>
          <w:bCs/>
          <w:i/>
          <w:iCs/>
          <w:color w:val="4D4D4D"/>
          <w:bdr w:val="none" w:sz="0" w:space="0" w:color="auto" w:frame="1"/>
          <w:shd w:val="clear" w:color="auto" w:fill="FFFFFF"/>
          <w:lang w:eastAsia="en-GB"/>
        </w:rPr>
        <w:t>Research shows that women and people from marginalized ethnic groups are less likely to apply for jobs unless they meet all the requirements. If you are excited about this role but your experience doesn't align with all the criteria described, we encourage you to apply anyway – you might be exactly what we need!</w:t>
      </w:r>
    </w:p>
    <w:p w14:paraId="7B080D08" w14:textId="77777777" w:rsidR="004E168B" w:rsidRPr="002E70A3" w:rsidRDefault="004E168B" w:rsidP="004E168B">
      <w:pPr>
        <w:jc w:val="center"/>
        <w:rPr>
          <w:rFonts w:cs="Arial"/>
          <w:b/>
          <w:bCs/>
          <w:i/>
          <w:iCs/>
          <w:color w:val="4D4D4D"/>
          <w:bdr w:val="none" w:sz="0" w:space="0" w:color="auto" w:frame="1"/>
          <w:shd w:val="clear" w:color="auto" w:fill="FFFFFF"/>
          <w:lang w:eastAsia="en-GB"/>
        </w:rPr>
      </w:pPr>
    </w:p>
    <w:p w14:paraId="7EE8D507" w14:textId="77777777" w:rsidR="004E168B" w:rsidRPr="002E70A3" w:rsidRDefault="004E168B" w:rsidP="004E168B">
      <w:pPr>
        <w:jc w:val="center"/>
        <w:rPr>
          <w:rFonts w:cs="Arial"/>
          <w:b/>
          <w:bCs/>
          <w:i/>
          <w:iCs/>
          <w:color w:val="4D4D4D"/>
          <w:bdr w:val="none" w:sz="0" w:space="0" w:color="auto" w:frame="1"/>
          <w:shd w:val="clear" w:color="auto" w:fill="FFFFFF"/>
          <w:lang w:eastAsia="en-GB"/>
        </w:rPr>
      </w:pPr>
      <w:r w:rsidRPr="002E70A3">
        <w:rPr>
          <w:rFonts w:cs="Arial"/>
          <w:b/>
          <w:bCs/>
          <w:i/>
          <w:iCs/>
          <w:color w:val="4D4D4D"/>
          <w:bdr w:val="none" w:sz="0" w:space="0" w:color="auto" w:frame="1"/>
          <w:shd w:val="clear" w:color="auto" w:fill="FFFFFF"/>
          <w:lang w:eastAsia="en-GB"/>
        </w:rPr>
        <w:t>Self Help Africa/United Purpose strives to be an equal opportunity employer.</w:t>
      </w:r>
    </w:p>
    <w:p w14:paraId="17ADA97A" w14:textId="77777777" w:rsidR="00584692" w:rsidRPr="004E168B" w:rsidRDefault="00584692" w:rsidP="00164ED4">
      <w:pPr>
        <w:jc w:val="center"/>
        <w:rPr>
          <w:rFonts w:cs="Arial"/>
          <w:b/>
        </w:rPr>
      </w:pPr>
    </w:p>
    <w:p w14:paraId="723D8A3F" w14:textId="27AEF568" w:rsidR="00584692" w:rsidRPr="004E168B" w:rsidRDefault="00584692" w:rsidP="00164ED4">
      <w:pPr>
        <w:jc w:val="center"/>
        <w:rPr>
          <w:b/>
          <w:bCs/>
        </w:rPr>
      </w:pPr>
      <w:r w:rsidRPr="004E168B">
        <w:rPr>
          <w:b/>
          <w:bCs/>
        </w:rPr>
        <w:t>How to apply?</w:t>
      </w:r>
    </w:p>
    <w:p w14:paraId="101222DB" w14:textId="02D914AD" w:rsidR="00287917" w:rsidRPr="004E168B" w:rsidRDefault="00584692" w:rsidP="004F7BEB">
      <w:pPr>
        <w:rPr>
          <w:rFonts w:cs="Arial"/>
          <w:b/>
        </w:rPr>
      </w:pPr>
      <w:r w:rsidRPr="004E168B">
        <w:t xml:space="preserve">Interested candidates should apply via the link: </w:t>
      </w:r>
      <w:hyperlink r:id="rId10" w:tgtFrame="_blank" w:history="1">
        <w:r w:rsidR="0004401D" w:rsidRPr="00E72BCD">
          <w:rPr>
            <w:rFonts w:cs="Arial"/>
            <w:color w:val="1155CC"/>
            <w:u w:val="single"/>
            <w:shd w:val="clear" w:color="auto" w:fill="FFFFFF"/>
          </w:rPr>
          <w:t xml:space="preserve">https://selfhelpafrica.org/ie/community-change-officer/ </w:t>
        </w:r>
      </w:hyperlink>
      <w:r w:rsidR="00B71F25">
        <w:t xml:space="preserve">, uploading the application form (available on our platform), cover letter, Curriculum Vitae, identification document, and copies of certificates. </w:t>
      </w:r>
      <w:r w:rsidR="00475AF7" w:rsidRPr="00667101">
        <w:rPr>
          <w:b/>
          <w:bCs/>
        </w:rPr>
        <w:t xml:space="preserve">Please note that physical applications will not be accepted. </w:t>
      </w:r>
      <w:r w:rsidRPr="004E168B">
        <w:t xml:space="preserve">Ensure you have the document folder compressed before accessing the link. The deadline to submit your application is </w:t>
      </w:r>
      <w:r w:rsidR="00CF1EE9" w:rsidRPr="0072635B">
        <w:rPr>
          <w:b/>
          <w:bCs/>
        </w:rPr>
        <w:t xml:space="preserve">May 12, 2026. </w:t>
      </w:r>
      <w:r w:rsidRPr="00FF05DE">
        <w:t xml:space="preserve">Only shortlisted candidates will be contacted. For more information about the organization, please visit our website at </w:t>
      </w:r>
      <w:hyperlink r:id="rId11" w:history="1">
        <w:r w:rsidR="00FF05DE" w:rsidRPr="004D4BD3">
          <w:rPr>
            <w:rStyle w:val="Hyperlink"/>
          </w:rPr>
          <w:t xml:space="preserve">www.selfhelpafrica.net </w:t>
        </w:r>
      </w:hyperlink>
      <w:r w:rsidR="00FF05DE">
        <w:t xml:space="preserve">or contact the responsible colleagues by email: </w:t>
      </w:r>
      <w:hyperlink r:id="rId12" w:history="1">
        <w:r w:rsidR="00A771EF" w:rsidRPr="004D4BD3">
          <w:rPr>
            <w:rStyle w:val="Hyperlink"/>
          </w:rPr>
          <w:t xml:space="preserve">Ana.Alzira@united-purpose.org </w:t>
        </w:r>
      </w:hyperlink>
      <w:r w:rsidR="00A771EF">
        <w:t xml:space="preserve">and </w:t>
      </w:r>
      <w:hyperlink r:id="rId13" w:history="1">
        <w:r w:rsidR="00A771EF" w:rsidRPr="004D4BD3">
          <w:rPr>
            <w:rStyle w:val="Hyperlink"/>
          </w:rPr>
          <w:t xml:space="preserve">Uaite.Cuche@united-purpose.org </w:t>
        </w:r>
      </w:hyperlink>
      <w:r w:rsidR="00A771EF">
        <w:t>. This job description serves only as a guide for the position; SHA/UP reserves the right to make changes if necessary.</w:t>
      </w:r>
    </w:p>
    <w:p w14:paraId="4036D4BD" w14:textId="77777777" w:rsidR="00287917" w:rsidRPr="00164ED4" w:rsidRDefault="00287917" w:rsidP="00164ED4">
      <w:pPr>
        <w:jc w:val="center"/>
        <w:rPr>
          <w:rFonts w:ascii="Tahoma" w:hAnsi="Tahoma" w:cs="Tahoma"/>
          <w:b/>
          <w:szCs w:val="36"/>
        </w:rPr>
      </w:pPr>
    </w:p>
    <w:sectPr w:rsidR="00287917" w:rsidRPr="00164ED4" w:rsidSect="00C61099">
      <w:headerReference w:type="default" r:id="rId14"/>
      <w:footerReference w:type="even" r:id="rId15"/>
      <w:footerReference w:type="default" r:id="rId16"/>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B8B7" w14:textId="77777777" w:rsidR="00D55354" w:rsidRPr="004E168B" w:rsidRDefault="00D55354">
      <w:r w:rsidRPr="004E168B">
        <w:separator/>
      </w:r>
    </w:p>
  </w:endnote>
  <w:endnote w:type="continuationSeparator" w:id="0">
    <w:p w14:paraId="57F8B5A7" w14:textId="77777777" w:rsidR="00D55354" w:rsidRPr="004E168B" w:rsidRDefault="00D55354">
      <w:r w:rsidRPr="004E1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55 Roman">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Pr="004E168B" w:rsidRDefault="00353C3D" w:rsidP="006540A6">
    <w:pPr>
      <w:pStyle w:val="Footer"/>
      <w:framePr w:wrap="around" w:vAnchor="text" w:hAnchor="margin" w:xAlign="right" w:y="1"/>
      <w:rPr>
        <w:rStyle w:val="PageNumber"/>
      </w:rPr>
    </w:pPr>
    <w:r w:rsidRPr="004E168B">
      <w:rPr>
        <w:rStyle w:val="PageNumber"/>
      </w:rPr>
      <w:fldChar w:fldCharType="begin"/>
    </w:r>
    <w:r w:rsidRPr="004E168B">
      <w:rPr>
        <w:rStyle w:val="PageNumber"/>
      </w:rPr>
      <w:instrText xml:space="preserve">PAGE  </w:instrText>
    </w:r>
    <w:r w:rsidRPr="004E168B">
      <w:rPr>
        <w:rStyle w:val="PageNumber"/>
      </w:rPr>
      <w:fldChar w:fldCharType="end"/>
    </w:r>
  </w:p>
  <w:p w14:paraId="6D4F88F8" w14:textId="77777777" w:rsidR="00353C3D" w:rsidRPr="004E168B"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4E168B"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98EE" w14:textId="77777777" w:rsidR="00D55354" w:rsidRPr="004E168B" w:rsidRDefault="00D55354">
      <w:r w:rsidRPr="004E168B">
        <w:separator/>
      </w:r>
    </w:p>
  </w:footnote>
  <w:footnote w:type="continuationSeparator" w:id="0">
    <w:p w14:paraId="5C2FD789" w14:textId="77777777" w:rsidR="00D55354" w:rsidRPr="004E168B" w:rsidRDefault="00D55354">
      <w:r w:rsidRPr="004E1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6D136334" w:rsidR="00353C3D" w:rsidRPr="004E168B" w:rsidRDefault="005F6E6A" w:rsidP="005F6E6A">
    <w:pPr>
      <w:pStyle w:val="Header"/>
      <w:spacing w:before="240" w:line="360" w:lineRule="auto"/>
      <w:jc w:val="center"/>
      <w:rPr>
        <w:b/>
        <w:sz w:val="28"/>
        <w:szCs w:val="28"/>
      </w:rPr>
    </w:pPr>
    <w:r w:rsidRPr="004E168B">
      <w:rPr>
        <w:b/>
        <w:sz w:val="28"/>
        <w:szCs w:val="28"/>
      </w:rPr>
      <w:t xml:space="preserve">               </w:t>
    </w:r>
  </w:p>
  <w:p w14:paraId="06146D37" w14:textId="77777777" w:rsidR="00353C3D" w:rsidRPr="004E168B"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425" w:hanging="360"/>
      </w:pPr>
      <w:rPr>
        <w:rFonts w:ascii="Symbol" w:hAnsi="Symbol" w:hint="default"/>
      </w:rPr>
    </w:lvl>
    <w:lvl w:ilvl="1" w:tplc="04090003" w:tentative="1">
      <w:start w:val="1"/>
      <w:numFmt w:val="bullet"/>
      <w:lvlText w:val="o"/>
      <w:lvlJc w:val="left"/>
      <w:pPr>
        <w:ind w:left="1145" w:hanging="360"/>
      </w:pPr>
      <w:rPr>
        <w:rFonts w:ascii="Courier New" w:hAnsi="Courier New" w:cs="Symbol"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Symbol"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Symbol" w:hint="default"/>
      </w:rPr>
    </w:lvl>
    <w:lvl w:ilvl="8" w:tplc="04090005" w:tentative="1">
      <w:start w:val="1"/>
      <w:numFmt w:val="bullet"/>
      <w:lvlText w:val=""/>
      <w:lvlJc w:val="left"/>
      <w:pPr>
        <w:ind w:left="6185" w:hanging="360"/>
      </w:pPr>
      <w:rPr>
        <w:rFonts w:ascii="Wingdings" w:hAnsi="Wingdings" w:hint="default"/>
      </w:rPr>
    </w:lvl>
  </w:abstractNum>
  <w:abstractNum w:abstractNumId="1"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70FC3"/>
    <w:multiLevelType w:val="hybridMultilevel"/>
    <w:tmpl w:val="F4FE5E7A"/>
    <w:lvl w:ilvl="0" w:tplc="EC24E63A">
      <w:start w:val="1"/>
      <w:numFmt w:val="decimal"/>
      <w:lvlText w:val="%1."/>
      <w:lvlJc w:val="left"/>
      <w:pPr>
        <w:ind w:left="420" w:hanging="360"/>
      </w:pPr>
      <w:rPr>
        <w:rFonts w:hint="default"/>
        <w:b w:val="0"/>
        <w:u w:val="none"/>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60BF8"/>
    <w:multiLevelType w:val="hybridMultilevel"/>
    <w:tmpl w:val="A540F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610E3D"/>
    <w:multiLevelType w:val="hybridMultilevel"/>
    <w:tmpl w:val="D30C06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20C95"/>
    <w:multiLevelType w:val="hybridMultilevel"/>
    <w:tmpl w:val="C2C464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8AB6598"/>
    <w:multiLevelType w:val="hybridMultilevel"/>
    <w:tmpl w:val="717AF1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A53681"/>
    <w:multiLevelType w:val="hybridMultilevel"/>
    <w:tmpl w:val="51F6B5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C0AD6"/>
    <w:multiLevelType w:val="hybridMultilevel"/>
    <w:tmpl w:val="CD5259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0"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1" w15:restartNumberingAfterBreak="0">
    <w:nsid w:val="6F7538FF"/>
    <w:multiLevelType w:val="hybridMultilevel"/>
    <w:tmpl w:val="B90451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30029">
    <w:abstractNumId w:val="20"/>
  </w:num>
  <w:num w:numId="2" w16cid:durableId="1299722172">
    <w:abstractNumId w:val="13"/>
  </w:num>
  <w:num w:numId="3" w16cid:durableId="1317606125">
    <w:abstractNumId w:val="8"/>
  </w:num>
  <w:num w:numId="4" w16cid:durableId="1909537576">
    <w:abstractNumId w:val="10"/>
  </w:num>
  <w:num w:numId="5" w16cid:durableId="1005206338">
    <w:abstractNumId w:val="9"/>
  </w:num>
  <w:num w:numId="6" w16cid:durableId="2033797150">
    <w:abstractNumId w:val="15"/>
  </w:num>
  <w:num w:numId="7" w16cid:durableId="1088579496">
    <w:abstractNumId w:val="23"/>
  </w:num>
  <w:num w:numId="8" w16cid:durableId="502092838">
    <w:abstractNumId w:val="11"/>
  </w:num>
  <w:num w:numId="9" w16cid:durableId="1338341583">
    <w:abstractNumId w:val="1"/>
  </w:num>
  <w:num w:numId="10" w16cid:durableId="1957977609">
    <w:abstractNumId w:val="3"/>
  </w:num>
  <w:num w:numId="11" w16cid:durableId="1165902294">
    <w:abstractNumId w:val="17"/>
  </w:num>
  <w:num w:numId="12" w16cid:durableId="1340039750">
    <w:abstractNumId w:val="0"/>
  </w:num>
  <w:num w:numId="13" w16cid:durableId="1224366525">
    <w:abstractNumId w:val="12"/>
  </w:num>
  <w:num w:numId="14" w16cid:durableId="1165125411">
    <w:abstractNumId w:val="22"/>
  </w:num>
  <w:num w:numId="15" w16cid:durableId="1507551449">
    <w:abstractNumId w:val="16"/>
  </w:num>
  <w:num w:numId="16" w16cid:durableId="470370094">
    <w:abstractNumId w:val="19"/>
  </w:num>
  <w:num w:numId="17" w16cid:durableId="1172143774">
    <w:abstractNumId w:val="18"/>
  </w:num>
  <w:num w:numId="18" w16cid:durableId="887690889">
    <w:abstractNumId w:val="5"/>
  </w:num>
  <w:num w:numId="19" w16cid:durableId="1529219585">
    <w:abstractNumId w:val="2"/>
  </w:num>
  <w:num w:numId="20" w16cid:durableId="2111579113">
    <w:abstractNumId w:val="14"/>
  </w:num>
  <w:num w:numId="21" w16cid:durableId="1466044437">
    <w:abstractNumId w:val="7"/>
  </w:num>
  <w:num w:numId="22" w16cid:durableId="1126394185">
    <w:abstractNumId w:val="21"/>
  </w:num>
  <w:num w:numId="23" w16cid:durableId="1406805458">
    <w:abstractNumId w:val="4"/>
  </w:num>
  <w:num w:numId="24" w16cid:durableId="7563226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3CBD"/>
    <w:rsid w:val="00004413"/>
    <w:rsid w:val="00006859"/>
    <w:rsid w:val="00013CFB"/>
    <w:rsid w:val="00016DC0"/>
    <w:rsid w:val="0001727D"/>
    <w:rsid w:val="00017B06"/>
    <w:rsid w:val="000256B0"/>
    <w:rsid w:val="00027A54"/>
    <w:rsid w:val="0003098A"/>
    <w:rsid w:val="00032C87"/>
    <w:rsid w:val="00037C34"/>
    <w:rsid w:val="0004113E"/>
    <w:rsid w:val="00041AF4"/>
    <w:rsid w:val="0004401D"/>
    <w:rsid w:val="00047AE8"/>
    <w:rsid w:val="000504F1"/>
    <w:rsid w:val="000512A6"/>
    <w:rsid w:val="00056DD1"/>
    <w:rsid w:val="000578D9"/>
    <w:rsid w:val="0006791D"/>
    <w:rsid w:val="00071FE8"/>
    <w:rsid w:val="00072BD1"/>
    <w:rsid w:val="00080472"/>
    <w:rsid w:val="0008195E"/>
    <w:rsid w:val="0008723D"/>
    <w:rsid w:val="0009098B"/>
    <w:rsid w:val="00095DAD"/>
    <w:rsid w:val="000A0393"/>
    <w:rsid w:val="000A0B79"/>
    <w:rsid w:val="000A1FBE"/>
    <w:rsid w:val="000A2F4C"/>
    <w:rsid w:val="000A3A76"/>
    <w:rsid w:val="000A6CE6"/>
    <w:rsid w:val="000B1E97"/>
    <w:rsid w:val="000B232A"/>
    <w:rsid w:val="000B2DD6"/>
    <w:rsid w:val="000B5C57"/>
    <w:rsid w:val="000C35E4"/>
    <w:rsid w:val="000C4954"/>
    <w:rsid w:val="000C62D5"/>
    <w:rsid w:val="000C7404"/>
    <w:rsid w:val="000D006F"/>
    <w:rsid w:val="000D3029"/>
    <w:rsid w:val="000D46A5"/>
    <w:rsid w:val="000D5E2A"/>
    <w:rsid w:val="000E04ED"/>
    <w:rsid w:val="000E35C0"/>
    <w:rsid w:val="00100252"/>
    <w:rsid w:val="00101A04"/>
    <w:rsid w:val="00111115"/>
    <w:rsid w:val="00112431"/>
    <w:rsid w:val="001147BA"/>
    <w:rsid w:val="001148C8"/>
    <w:rsid w:val="00114DB3"/>
    <w:rsid w:val="00122BDB"/>
    <w:rsid w:val="00130C9C"/>
    <w:rsid w:val="00131B62"/>
    <w:rsid w:val="00137D7A"/>
    <w:rsid w:val="0014273F"/>
    <w:rsid w:val="0014576B"/>
    <w:rsid w:val="001464A5"/>
    <w:rsid w:val="001531EE"/>
    <w:rsid w:val="00154998"/>
    <w:rsid w:val="00157450"/>
    <w:rsid w:val="00157CB7"/>
    <w:rsid w:val="00161F57"/>
    <w:rsid w:val="001634D4"/>
    <w:rsid w:val="001640A3"/>
    <w:rsid w:val="001648F1"/>
    <w:rsid w:val="00164ED4"/>
    <w:rsid w:val="001659C9"/>
    <w:rsid w:val="0016663B"/>
    <w:rsid w:val="00166894"/>
    <w:rsid w:val="0017019A"/>
    <w:rsid w:val="001716E9"/>
    <w:rsid w:val="001778EF"/>
    <w:rsid w:val="00180AB8"/>
    <w:rsid w:val="001825EB"/>
    <w:rsid w:val="0018267B"/>
    <w:rsid w:val="00185C6E"/>
    <w:rsid w:val="00193499"/>
    <w:rsid w:val="001972B8"/>
    <w:rsid w:val="001972E4"/>
    <w:rsid w:val="001A11EC"/>
    <w:rsid w:val="001A177A"/>
    <w:rsid w:val="001A4307"/>
    <w:rsid w:val="001B1818"/>
    <w:rsid w:val="001B32A5"/>
    <w:rsid w:val="001B366F"/>
    <w:rsid w:val="001C2818"/>
    <w:rsid w:val="001C4B04"/>
    <w:rsid w:val="001D1203"/>
    <w:rsid w:val="001D3BCD"/>
    <w:rsid w:val="001D4E53"/>
    <w:rsid w:val="001D5244"/>
    <w:rsid w:val="001F254F"/>
    <w:rsid w:val="001F4A30"/>
    <w:rsid w:val="00204386"/>
    <w:rsid w:val="00205C86"/>
    <w:rsid w:val="0021310E"/>
    <w:rsid w:val="00216BFB"/>
    <w:rsid w:val="00216F36"/>
    <w:rsid w:val="00231A46"/>
    <w:rsid w:val="002370BF"/>
    <w:rsid w:val="002372FE"/>
    <w:rsid w:val="00254789"/>
    <w:rsid w:val="00262BB1"/>
    <w:rsid w:val="00263CC5"/>
    <w:rsid w:val="00263F16"/>
    <w:rsid w:val="00275188"/>
    <w:rsid w:val="00276167"/>
    <w:rsid w:val="0027790F"/>
    <w:rsid w:val="00282A65"/>
    <w:rsid w:val="00283C48"/>
    <w:rsid w:val="00283DA6"/>
    <w:rsid w:val="00287250"/>
    <w:rsid w:val="00287917"/>
    <w:rsid w:val="002926E9"/>
    <w:rsid w:val="00294910"/>
    <w:rsid w:val="002A32A7"/>
    <w:rsid w:val="002A7FC1"/>
    <w:rsid w:val="002B10F8"/>
    <w:rsid w:val="002B5E01"/>
    <w:rsid w:val="002B64BB"/>
    <w:rsid w:val="002B7127"/>
    <w:rsid w:val="002C2AB4"/>
    <w:rsid w:val="002C629B"/>
    <w:rsid w:val="002C7163"/>
    <w:rsid w:val="002D0A37"/>
    <w:rsid w:val="002D17C4"/>
    <w:rsid w:val="002D419F"/>
    <w:rsid w:val="002D4CFC"/>
    <w:rsid w:val="002D620C"/>
    <w:rsid w:val="002E321B"/>
    <w:rsid w:val="002E42A2"/>
    <w:rsid w:val="002E70A3"/>
    <w:rsid w:val="002E7D11"/>
    <w:rsid w:val="002F3E5C"/>
    <w:rsid w:val="00300C4B"/>
    <w:rsid w:val="00301DC5"/>
    <w:rsid w:val="003033C5"/>
    <w:rsid w:val="00307AE9"/>
    <w:rsid w:val="00310FCC"/>
    <w:rsid w:val="0031137F"/>
    <w:rsid w:val="00311A2A"/>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CDF"/>
    <w:rsid w:val="00357D8C"/>
    <w:rsid w:val="00365834"/>
    <w:rsid w:val="00373839"/>
    <w:rsid w:val="003748E3"/>
    <w:rsid w:val="00381018"/>
    <w:rsid w:val="003848F6"/>
    <w:rsid w:val="003922AA"/>
    <w:rsid w:val="00392A9D"/>
    <w:rsid w:val="00395510"/>
    <w:rsid w:val="003959C3"/>
    <w:rsid w:val="003B1B05"/>
    <w:rsid w:val="003B46EF"/>
    <w:rsid w:val="003B6022"/>
    <w:rsid w:val="003B6CC2"/>
    <w:rsid w:val="003B767D"/>
    <w:rsid w:val="003C1864"/>
    <w:rsid w:val="003C5203"/>
    <w:rsid w:val="003C600E"/>
    <w:rsid w:val="003C7D23"/>
    <w:rsid w:val="003D21D5"/>
    <w:rsid w:val="003D6FE1"/>
    <w:rsid w:val="003D782E"/>
    <w:rsid w:val="003E5C03"/>
    <w:rsid w:val="003E6B2C"/>
    <w:rsid w:val="003E72D4"/>
    <w:rsid w:val="003F3334"/>
    <w:rsid w:val="003F6292"/>
    <w:rsid w:val="004005A2"/>
    <w:rsid w:val="004043EC"/>
    <w:rsid w:val="00405DE1"/>
    <w:rsid w:val="004072F9"/>
    <w:rsid w:val="00415C89"/>
    <w:rsid w:val="00425C2C"/>
    <w:rsid w:val="0042695C"/>
    <w:rsid w:val="00432269"/>
    <w:rsid w:val="004509EA"/>
    <w:rsid w:val="00451F22"/>
    <w:rsid w:val="00455F35"/>
    <w:rsid w:val="00472ABE"/>
    <w:rsid w:val="00473991"/>
    <w:rsid w:val="00475AF7"/>
    <w:rsid w:val="00475CFD"/>
    <w:rsid w:val="00482049"/>
    <w:rsid w:val="0048215F"/>
    <w:rsid w:val="00490E6A"/>
    <w:rsid w:val="004925BF"/>
    <w:rsid w:val="00494FEF"/>
    <w:rsid w:val="00495BB6"/>
    <w:rsid w:val="004A2A99"/>
    <w:rsid w:val="004A2D41"/>
    <w:rsid w:val="004B785F"/>
    <w:rsid w:val="004C4195"/>
    <w:rsid w:val="004D1DEC"/>
    <w:rsid w:val="004D2840"/>
    <w:rsid w:val="004D41BA"/>
    <w:rsid w:val="004D45EA"/>
    <w:rsid w:val="004E0112"/>
    <w:rsid w:val="004E168B"/>
    <w:rsid w:val="004E2882"/>
    <w:rsid w:val="004E59A0"/>
    <w:rsid w:val="004E7581"/>
    <w:rsid w:val="004E7DDA"/>
    <w:rsid w:val="004F1F7C"/>
    <w:rsid w:val="004F7230"/>
    <w:rsid w:val="004F7BEB"/>
    <w:rsid w:val="00511C77"/>
    <w:rsid w:val="00511EC5"/>
    <w:rsid w:val="00512C2A"/>
    <w:rsid w:val="00516E1B"/>
    <w:rsid w:val="00526015"/>
    <w:rsid w:val="00526C90"/>
    <w:rsid w:val="00527EF4"/>
    <w:rsid w:val="00530050"/>
    <w:rsid w:val="00530CE7"/>
    <w:rsid w:val="00535904"/>
    <w:rsid w:val="0054126C"/>
    <w:rsid w:val="0054162D"/>
    <w:rsid w:val="005431FF"/>
    <w:rsid w:val="00546809"/>
    <w:rsid w:val="00547309"/>
    <w:rsid w:val="00550BEE"/>
    <w:rsid w:val="00551F1D"/>
    <w:rsid w:val="00555C3D"/>
    <w:rsid w:val="00560A29"/>
    <w:rsid w:val="0056498C"/>
    <w:rsid w:val="00564B90"/>
    <w:rsid w:val="005701E0"/>
    <w:rsid w:val="00580427"/>
    <w:rsid w:val="00584692"/>
    <w:rsid w:val="00584BBB"/>
    <w:rsid w:val="00585CB5"/>
    <w:rsid w:val="00590D02"/>
    <w:rsid w:val="00592266"/>
    <w:rsid w:val="00592A8E"/>
    <w:rsid w:val="00595685"/>
    <w:rsid w:val="005A31B2"/>
    <w:rsid w:val="005B3DB3"/>
    <w:rsid w:val="005B4A77"/>
    <w:rsid w:val="005C20F3"/>
    <w:rsid w:val="005C70A3"/>
    <w:rsid w:val="005D0D34"/>
    <w:rsid w:val="005E625D"/>
    <w:rsid w:val="005E736F"/>
    <w:rsid w:val="005E7AA0"/>
    <w:rsid w:val="005F346C"/>
    <w:rsid w:val="005F502F"/>
    <w:rsid w:val="005F62C8"/>
    <w:rsid w:val="005F6E6A"/>
    <w:rsid w:val="00603AF5"/>
    <w:rsid w:val="00605846"/>
    <w:rsid w:val="006059D7"/>
    <w:rsid w:val="00611B2E"/>
    <w:rsid w:val="00615D13"/>
    <w:rsid w:val="00620C46"/>
    <w:rsid w:val="00623939"/>
    <w:rsid w:val="00624AF4"/>
    <w:rsid w:val="006278C5"/>
    <w:rsid w:val="00631F59"/>
    <w:rsid w:val="00641442"/>
    <w:rsid w:val="00645460"/>
    <w:rsid w:val="006500E7"/>
    <w:rsid w:val="006540A6"/>
    <w:rsid w:val="00654D70"/>
    <w:rsid w:val="0066471D"/>
    <w:rsid w:val="00667101"/>
    <w:rsid w:val="00670CA8"/>
    <w:rsid w:val="00675FFD"/>
    <w:rsid w:val="0067771B"/>
    <w:rsid w:val="00682ED9"/>
    <w:rsid w:val="00683473"/>
    <w:rsid w:val="006A1B7C"/>
    <w:rsid w:val="006A2618"/>
    <w:rsid w:val="006A42B4"/>
    <w:rsid w:val="006B009A"/>
    <w:rsid w:val="006B123B"/>
    <w:rsid w:val="006B1866"/>
    <w:rsid w:val="006B29BD"/>
    <w:rsid w:val="006B44BF"/>
    <w:rsid w:val="006B4AB4"/>
    <w:rsid w:val="006B6AFE"/>
    <w:rsid w:val="006B6F0A"/>
    <w:rsid w:val="006C0BE1"/>
    <w:rsid w:val="006C2580"/>
    <w:rsid w:val="006C4858"/>
    <w:rsid w:val="006C56A0"/>
    <w:rsid w:val="006C65A2"/>
    <w:rsid w:val="006C6EC2"/>
    <w:rsid w:val="006D1850"/>
    <w:rsid w:val="006D56D6"/>
    <w:rsid w:val="006F088E"/>
    <w:rsid w:val="006F1753"/>
    <w:rsid w:val="006F2D4F"/>
    <w:rsid w:val="00705499"/>
    <w:rsid w:val="00710D73"/>
    <w:rsid w:val="00712971"/>
    <w:rsid w:val="0071416F"/>
    <w:rsid w:val="0071546D"/>
    <w:rsid w:val="00720090"/>
    <w:rsid w:val="00722AB1"/>
    <w:rsid w:val="00722D9E"/>
    <w:rsid w:val="007242BA"/>
    <w:rsid w:val="007256F5"/>
    <w:rsid w:val="0072635B"/>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7BBD"/>
    <w:rsid w:val="0078085C"/>
    <w:rsid w:val="0078466A"/>
    <w:rsid w:val="007863E1"/>
    <w:rsid w:val="00786856"/>
    <w:rsid w:val="007877B9"/>
    <w:rsid w:val="00794DFB"/>
    <w:rsid w:val="00797A6F"/>
    <w:rsid w:val="007B14C9"/>
    <w:rsid w:val="007B2E5C"/>
    <w:rsid w:val="007B3FE5"/>
    <w:rsid w:val="007B5953"/>
    <w:rsid w:val="007B599C"/>
    <w:rsid w:val="007B7B95"/>
    <w:rsid w:val="007C5543"/>
    <w:rsid w:val="007C652D"/>
    <w:rsid w:val="007C6A56"/>
    <w:rsid w:val="007D1528"/>
    <w:rsid w:val="007D373D"/>
    <w:rsid w:val="007D52D0"/>
    <w:rsid w:val="007E681A"/>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36DDC"/>
    <w:rsid w:val="00840C6B"/>
    <w:rsid w:val="008421A6"/>
    <w:rsid w:val="00852C5F"/>
    <w:rsid w:val="00853972"/>
    <w:rsid w:val="00855A69"/>
    <w:rsid w:val="00857C1A"/>
    <w:rsid w:val="008642A8"/>
    <w:rsid w:val="008650C1"/>
    <w:rsid w:val="00870C74"/>
    <w:rsid w:val="00882291"/>
    <w:rsid w:val="0088631D"/>
    <w:rsid w:val="00895BBD"/>
    <w:rsid w:val="008A2744"/>
    <w:rsid w:val="008A35B9"/>
    <w:rsid w:val="008A5874"/>
    <w:rsid w:val="008B1743"/>
    <w:rsid w:val="008B5B8F"/>
    <w:rsid w:val="008B7479"/>
    <w:rsid w:val="008C10AE"/>
    <w:rsid w:val="008C1BDC"/>
    <w:rsid w:val="008C504D"/>
    <w:rsid w:val="008C5797"/>
    <w:rsid w:val="008D2B17"/>
    <w:rsid w:val="008D4EAE"/>
    <w:rsid w:val="008D555E"/>
    <w:rsid w:val="008D70F7"/>
    <w:rsid w:val="008E01D7"/>
    <w:rsid w:val="008E37C3"/>
    <w:rsid w:val="008E7119"/>
    <w:rsid w:val="008F2347"/>
    <w:rsid w:val="008F6377"/>
    <w:rsid w:val="008F7DCF"/>
    <w:rsid w:val="008F7E99"/>
    <w:rsid w:val="009016F2"/>
    <w:rsid w:val="00903949"/>
    <w:rsid w:val="0090465F"/>
    <w:rsid w:val="009147CE"/>
    <w:rsid w:val="00916846"/>
    <w:rsid w:val="0092297D"/>
    <w:rsid w:val="00923957"/>
    <w:rsid w:val="0092452F"/>
    <w:rsid w:val="00931899"/>
    <w:rsid w:val="00933965"/>
    <w:rsid w:val="00937DDC"/>
    <w:rsid w:val="00942166"/>
    <w:rsid w:val="00951323"/>
    <w:rsid w:val="0095171A"/>
    <w:rsid w:val="00951857"/>
    <w:rsid w:val="00951965"/>
    <w:rsid w:val="009520A8"/>
    <w:rsid w:val="009542AB"/>
    <w:rsid w:val="00956BF4"/>
    <w:rsid w:val="0096000E"/>
    <w:rsid w:val="00963C0F"/>
    <w:rsid w:val="00963C2A"/>
    <w:rsid w:val="00964311"/>
    <w:rsid w:val="00964862"/>
    <w:rsid w:val="009679E9"/>
    <w:rsid w:val="00970182"/>
    <w:rsid w:val="00986F0E"/>
    <w:rsid w:val="009923C4"/>
    <w:rsid w:val="0099315E"/>
    <w:rsid w:val="00993CE7"/>
    <w:rsid w:val="00996E3D"/>
    <w:rsid w:val="009A22BD"/>
    <w:rsid w:val="009A6034"/>
    <w:rsid w:val="009A7A8E"/>
    <w:rsid w:val="009B06FD"/>
    <w:rsid w:val="009B2EED"/>
    <w:rsid w:val="009B3082"/>
    <w:rsid w:val="009B387D"/>
    <w:rsid w:val="009C0D39"/>
    <w:rsid w:val="009C1914"/>
    <w:rsid w:val="009C68FB"/>
    <w:rsid w:val="009C6944"/>
    <w:rsid w:val="009C6FB7"/>
    <w:rsid w:val="009D24E7"/>
    <w:rsid w:val="009D2B48"/>
    <w:rsid w:val="009D3DC3"/>
    <w:rsid w:val="009D4E3F"/>
    <w:rsid w:val="009D6BD4"/>
    <w:rsid w:val="009E04F3"/>
    <w:rsid w:val="009E40BB"/>
    <w:rsid w:val="009E4DB8"/>
    <w:rsid w:val="009E5500"/>
    <w:rsid w:val="009F1295"/>
    <w:rsid w:val="009F6714"/>
    <w:rsid w:val="00A007A1"/>
    <w:rsid w:val="00A07B2B"/>
    <w:rsid w:val="00A14082"/>
    <w:rsid w:val="00A16563"/>
    <w:rsid w:val="00A35887"/>
    <w:rsid w:val="00A36D7C"/>
    <w:rsid w:val="00A3768F"/>
    <w:rsid w:val="00A47352"/>
    <w:rsid w:val="00A4793F"/>
    <w:rsid w:val="00A62A0E"/>
    <w:rsid w:val="00A65711"/>
    <w:rsid w:val="00A65A93"/>
    <w:rsid w:val="00A678FC"/>
    <w:rsid w:val="00A7613F"/>
    <w:rsid w:val="00A771EF"/>
    <w:rsid w:val="00A8594E"/>
    <w:rsid w:val="00A9070E"/>
    <w:rsid w:val="00A94DE4"/>
    <w:rsid w:val="00A97F5D"/>
    <w:rsid w:val="00AA2B51"/>
    <w:rsid w:val="00AA3E9D"/>
    <w:rsid w:val="00AB0FC1"/>
    <w:rsid w:val="00AB339D"/>
    <w:rsid w:val="00AB435B"/>
    <w:rsid w:val="00AB4DC7"/>
    <w:rsid w:val="00AC231D"/>
    <w:rsid w:val="00AC26D0"/>
    <w:rsid w:val="00AC3B9F"/>
    <w:rsid w:val="00AE1912"/>
    <w:rsid w:val="00AE67A3"/>
    <w:rsid w:val="00AF716E"/>
    <w:rsid w:val="00B00A6F"/>
    <w:rsid w:val="00B106FE"/>
    <w:rsid w:val="00B114EF"/>
    <w:rsid w:val="00B152BF"/>
    <w:rsid w:val="00B20428"/>
    <w:rsid w:val="00B210EE"/>
    <w:rsid w:val="00B23FBB"/>
    <w:rsid w:val="00B326A1"/>
    <w:rsid w:val="00B3288D"/>
    <w:rsid w:val="00B330B0"/>
    <w:rsid w:val="00B40D75"/>
    <w:rsid w:val="00B54B71"/>
    <w:rsid w:val="00B6271E"/>
    <w:rsid w:val="00B64B1E"/>
    <w:rsid w:val="00B71F25"/>
    <w:rsid w:val="00B7342C"/>
    <w:rsid w:val="00B7462F"/>
    <w:rsid w:val="00B83394"/>
    <w:rsid w:val="00B84B3A"/>
    <w:rsid w:val="00B90742"/>
    <w:rsid w:val="00B9715D"/>
    <w:rsid w:val="00B97ECE"/>
    <w:rsid w:val="00BA39EF"/>
    <w:rsid w:val="00BA53C7"/>
    <w:rsid w:val="00BB0833"/>
    <w:rsid w:val="00BB2024"/>
    <w:rsid w:val="00BB329B"/>
    <w:rsid w:val="00BC4DDE"/>
    <w:rsid w:val="00BE05CD"/>
    <w:rsid w:val="00BF0DB3"/>
    <w:rsid w:val="00C067DC"/>
    <w:rsid w:val="00C132B0"/>
    <w:rsid w:val="00C14C8B"/>
    <w:rsid w:val="00C17918"/>
    <w:rsid w:val="00C21B13"/>
    <w:rsid w:val="00C21D37"/>
    <w:rsid w:val="00C23E33"/>
    <w:rsid w:val="00C3307E"/>
    <w:rsid w:val="00C35C75"/>
    <w:rsid w:val="00C4174F"/>
    <w:rsid w:val="00C45FC1"/>
    <w:rsid w:val="00C46663"/>
    <w:rsid w:val="00C4695B"/>
    <w:rsid w:val="00C46E96"/>
    <w:rsid w:val="00C56E6D"/>
    <w:rsid w:val="00C61099"/>
    <w:rsid w:val="00C6277E"/>
    <w:rsid w:val="00C634AF"/>
    <w:rsid w:val="00C70CEF"/>
    <w:rsid w:val="00C810C5"/>
    <w:rsid w:val="00C824F8"/>
    <w:rsid w:val="00C87184"/>
    <w:rsid w:val="00C90E3C"/>
    <w:rsid w:val="00C946D5"/>
    <w:rsid w:val="00CA1EBC"/>
    <w:rsid w:val="00CA3205"/>
    <w:rsid w:val="00CB0EBD"/>
    <w:rsid w:val="00CB1BDB"/>
    <w:rsid w:val="00CB3552"/>
    <w:rsid w:val="00CB3A2E"/>
    <w:rsid w:val="00CC0020"/>
    <w:rsid w:val="00CC1414"/>
    <w:rsid w:val="00CC2385"/>
    <w:rsid w:val="00CC4845"/>
    <w:rsid w:val="00CC5FC1"/>
    <w:rsid w:val="00CC6B2A"/>
    <w:rsid w:val="00CD3E36"/>
    <w:rsid w:val="00CD7010"/>
    <w:rsid w:val="00CE0798"/>
    <w:rsid w:val="00CE1E79"/>
    <w:rsid w:val="00CE2DAA"/>
    <w:rsid w:val="00CE5E8C"/>
    <w:rsid w:val="00CF10AA"/>
    <w:rsid w:val="00CF128F"/>
    <w:rsid w:val="00CF1EE9"/>
    <w:rsid w:val="00D005EF"/>
    <w:rsid w:val="00D045DB"/>
    <w:rsid w:val="00D06230"/>
    <w:rsid w:val="00D11E7E"/>
    <w:rsid w:val="00D20A00"/>
    <w:rsid w:val="00D21623"/>
    <w:rsid w:val="00D272A1"/>
    <w:rsid w:val="00D32004"/>
    <w:rsid w:val="00D400CE"/>
    <w:rsid w:val="00D4304F"/>
    <w:rsid w:val="00D4361F"/>
    <w:rsid w:val="00D55354"/>
    <w:rsid w:val="00D55D52"/>
    <w:rsid w:val="00D60B77"/>
    <w:rsid w:val="00D63D18"/>
    <w:rsid w:val="00D66D08"/>
    <w:rsid w:val="00D73B52"/>
    <w:rsid w:val="00D901FA"/>
    <w:rsid w:val="00D97C9F"/>
    <w:rsid w:val="00DA472A"/>
    <w:rsid w:val="00DA4CB9"/>
    <w:rsid w:val="00DB12ED"/>
    <w:rsid w:val="00DB15DC"/>
    <w:rsid w:val="00DB5C28"/>
    <w:rsid w:val="00DB5D56"/>
    <w:rsid w:val="00DC41AB"/>
    <w:rsid w:val="00DC5CAE"/>
    <w:rsid w:val="00DC63C0"/>
    <w:rsid w:val="00DD04DB"/>
    <w:rsid w:val="00DD2DDA"/>
    <w:rsid w:val="00DD48B7"/>
    <w:rsid w:val="00DE5740"/>
    <w:rsid w:val="00DF6F71"/>
    <w:rsid w:val="00DF72CA"/>
    <w:rsid w:val="00DF7C33"/>
    <w:rsid w:val="00E00DFE"/>
    <w:rsid w:val="00E06C04"/>
    <w:rsid w:val="00E0778F"/>
    <w:rsid w:val="00E1391F"/>
    <w:rsid w:val="00E22410"/>
    <w:rsid w:val="00E23342"/>
    <w:rsid w:val="00E2678C"/>
    <w:rsid w:val="00E3218C"/>
    <w:rsid w:val="00E3221D"/>
    <w:rsid w:val="00E32C70"/>
    <w:rsid w:val="00E35FDB"/>
    <w:rsid w:val="00E442B5"/>
    <w:rsid w:val="00E44C16"/>
    <w:rsid w:val="00E4627E"/>
    <w:rsid w:val="00E50857"/>
    <w:rsid w:val="00E60A0B"/>
    <w:rsid w:val="00E61F7B"/>
    <w:rsid w:val="00E716E2"/>
    <w:rsid w:val="00E719EF"/>
    <w:rsid w:val="00E72BCD"/>
    <w:rsid w:val="00E758BC"/>
    <w:rsid w:val="00E76710"/>
    <w:rsid w:val="00E806E6"/>
    <w:rsid w:val="00E851B4"/>
    <w:rsid w:val="00E86F51"/>
    <w:rsid w:val="00E8775D"/>
    <w:rsid w:val="00E919AF"/>
    <w:rsid w:val="00E947FE"/>
    <w:rsid w:val="00E9695B"/>
    <w:rsid w:val="00E97475"/>
    <w:rsid w:val="00EA270D"/>
    <w:rsid w:val="00EA32C3"/>
    <w:rsid w:val="00EA622A"/>
    <w:rsid w:val="00EA7083"/>
    <w:rsid w:val="00EB10D1"/>
    <w:rsid w:val="00EB3F36"/>
    <w:rsid w:val="00EB4174"/>
    <w:rsid w:val="00EB4C4D"/>
    <w:rsid w:val="00EC4B05"/>
    <w:rsid w:val="00ED7FCE"/>
    <w:rsid w:val="00EE04B5"/>
    <w:rsid w:val="00EE358B"/>
    <w:rsid w:val="00EE45B7"/>
    <w:rsid w:val="00EE7C06"/>
    <w:rsid w:val="00EF1E03"/>
    <w:rsid w:val="00EF2B44"/>
    <w:rsid w:val="00EF51E7"/>
    <w:rsid w:val="00F02F72"/>
    <w:rsid w:val="00F069D5"/>
    <w:rsid w:val="00F105B3"/>
    <w:rsid w:val="00F23DE6"/>
    <w:rsid w:val="00F23EB3"/>
    <w:rsid w:val="00F2620B"/>
    <w:rsid w:val="00F27139"/>
    <w:rsid w:val="00F2788B"/>
    <w:rsid w:val="00F3245E"/>
    <w:rsid w:val="00F51F6C"/>
    <w:rsid w:val="00F524E7"/>
    <w:rsid w:val="00F52F41"/>
    <w:rsid w:val="00F54680"/>
    <w:rsid w:val="00F55613"/>
    <w:rsid w:val="00F60ED5"/>
    <w:rsid w:val="00F6463A"/>
    <w:rsid w:val="00F80CB2"/>
    <w:rsid w:val="00F82F78"/>
    <w:rsid w:val="00F8319C"/>
    <w:rsid w:val="00F84A90"/>
    <w:rsid w:val="00F90653"/>
    <w:rsid w:val="00F920A6"/>
    <w:rsid w:val="00F923BE"/>
    <w:rsid w:val="00FA7E1B"/>
    <w:rsid w:val="00FC420A"/>
    <w:rsid w:val="00FC4EA6"/>
    <w:rsid w:val="00FC673D"/>
    <w:rsid w:val="00FD0179"/>
    <w:rsid w:val="00FD0D04"/>
    <w:rsid w:val="00FD12B6"/>
    <w:rsid w:val="00FD31B8"/>
    <w:rsid w:val="00FD5193"/>
    <w:rsid w:val="00FD5D3E"/>
    <w:rsid w:val="00FD6B98"/>
    <w:rsid w:val="00FD7991"/>
    <w:rsid w:val="00FE3D74"/>
    <w:rsid w:val="00FE48B8"/>
    <w:rsid w:val="00FF05DE"/>
    <w:rsid w:val="00FF5BCC"/>
    <w:rsid w:val="00FF7C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
    </w:rPr>
  </w:style>
  <w:style w:type="paragraph" w:styleId="ListParagraph">
    <w:name w:val="List Paragraph"/>
    <w:basedOn w:val="Normal"/>
    <w:uiPriority w:val="72"/>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eastAsia="en-US"/>
    </w:rPr>
  </w:style>
  <w:style w:type="character" w:styleId="UnresolvedMention">
    <w:name w:val="Unresolved Mention"/>
    <w:basedOn w:val="DefaultParagraphFont"/>
    <w:uiPriority w:val="99"/>
    <w:semiHidden/>
    <w:unhideWhenUsed/>
    <w:rsid w:val="00FF0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aite.Cuche@united-purpos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a.Alzira@united-purpos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fhelpafrica.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lfhelpafrica.org/ie/community-change-office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C:\Inetpub\wwwroot\group\identity\market\downloads\is_templates\AMIS Bid Document Page.dot</Template>
  <TotalTime>21</TotalTime>
  <Pages>3</Pages>
  <Words>1232</Words>
  <Characters>7025</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Head of Operations UK</vt:lpstr>
      <vt:lpstr>Head of Operations UK</vt:lpstr>
    </vt:vector>
  </TitlesOfParts>
  <Company>Gorta Self Help Africa</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Domia Phiri</cp:lastModifiedBy>
  <cp:revision>5</cp:revision>
  <cp:lastPrinted>2016-06-27T09:30:00Z</cp:lastPrinted>
  <dcterms:created xsi:type="dcterms:W3CDTF">2026-05-06T18:11:00Z</dcterms:created>
  <dcterms:modified xsi:type="dcterms:W3CDTF">2026-05-07T15:35:00Z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fb2be28f-ac3a-4e70-a448-dc720dc73d34</vt:lpwstr>
  </property>
</Properties>
</file>