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D3A2" w14:textId="30CA15CA" w:rsidR="002318DE" w:rsidRPr="005B2EA5" w:rsidRDefault="00D70E2A" w:rsidP="00D70E2A">
      <w:pPr>
        <w:jc w:val="center"/>
        <w:rPr>
          <w:rFonts w:ascii="Tahoma" w:hAnsi="Tahoma" w:cs="Tahoma"/>
          <w:b/>
          <w:noProof/>
          <w:color w:val="auto"/>
          <w:sz w:val="28"/>
          <w:szCs w:val="28"/>
        </w:rPr>
      </w:pPr>
      <w:r w:rsidRPr="005B2EA5">
        <w:rPr>
          <w:rFonts w:ascii="Tahoma" w:hAnsi="Tahoma" w:cs="Tahoma"/>
          <w:b/>
          <w:noProof/>
          <w:color w:val="auto"/>
          <w:sz w:val="28"/>
          <w:szCs w:val="28"/>
        </w:rPr>
        <w:t xml:space="preserve">Job </w:t>
      </w:r>
      <w:r w:rsidR="005B2EA5" w:rsidRPr="005B2EA5">
        <w:rPr>
          <w:rFonts w:ascii="Tahoma" w:hAnsi="Tahoma" w:cs="Tahoma"/>
          <w:b/>
          <w:noProof/>
          <w:color w:val="auto"/>
          <w:sz w:val="28"/>
          <w:szCs w:val="28"/>
        </w:rPr>
        <w:t>Description</w:t>
      </w:r>
    </w:p>
    <w:p w14:paraId="070F2DE5" w14:textId="77777777" w:rsidR="002318DE" w:rsidRPr="00190FC5" w:rsidRDefault="002318DE" w:rsidP="002318DE">
      <w:pPr>
        <w:rPr>
          <w:rFonts w:ascii="Tahoma" w:hAnsi="Tahoma" w:cs="Tahoma"/>
          <w:b/>
          <w:noProof/>
          <w:color w:val="auto"/>
        </w:rPr>
      </w:pPr>
    </w:p>
    <w:p w14:paraId="6C607006" w14:textId="77777777" w:rsidR="002318DE" w:rsidRPr="00190FC5" w:rsidRDefault="002318DE" w:rsidP="002318DE">
      <w:pPr>
        <w:jc w:val="both"/>
        <w:rPr>
          <w:rFonts w:ascii="Tahoma" w:hAnsi="Tahoma" w:cs="Tahoma"/>
          <w:b/>
          <w:color w:val="auto"/>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7035"/>
      </w:tblGrid>
      <w:tr w:rsidR="00AA2F5C" w:rsidRPr="00190FC5" w14:paraId="56D8C0CC" w14:textId="77777777" w:rsidTr="00B03F04">
        <w:tc>
          <w:tcPr>
            <w:tcW w:w="2594" w:type="dxa"/>
          </w:tcPr>
          <w:p w14:paraId="3C5101F9" w14:textId="16F237D0" w:rsidR="00AA2F5C" w:rsidRPr="0035741D" w:rsidRDefault="00AA2F5C" w:rsidP="00B03F04">
            <w:pPr>
              <w:spacing w:before="60" w:after="60" w:line="240" w:lineRule="auto"/>
              <w:jc w:val="center"/>
              <w:rPr>
                <w:rFonts w:cs="Arial"/>
                <w:b/>
                <w:color w:val="auto"/>
              </w:rPr>
            </w:pPr>
            <w:r w:rsidRPr="0035741D">
              <w:rPr>
                <w:rFonts w:cs="Arial"/>
                <w:b/>
              </w:rPr>
              <w:t>JD Unique ID:</w:t>
            </w:r>
          </w:p>
        </w:tc>
        <w:tc>
          <w:tcPr>
            <w:tcW w:w="7261" w:type="dxa"/>
          </w:tcPr>
          <w:p w14:paraId="0AC58700" w14:textId="77777777" w:rsidR="00AA2F5C" w:rsidRPr="0035741D" w:rsidRDefault="00AA2F5C" w:rsidP="00B03F04">
            <w:pPr>
              <w:spacing w:before="60" w:after="60" w:line="240" w:lineRule="auto"/>
              <w:jc w:val="both"/>
              <w:rPr>
                <w:rFonts w:cs="Arial"/>
                <w:color w:val="auto"/>
              </w:rPr>
            </w:pPr>
          </w:p>
        </w:tc>
      </w:tr>
      <w:tr w:rsidR="00190FC5" w:rsidRPr="00190FC5" w14:paraId="1D39497E" w14:textId="77777777" w:rsidTr="00B03F04">
        <w:tc>
          <w:tcPr>
            <w:tcW w:w="2594" w:type="dxa"/>
          </w:tcPr>
          <w:p w14:paraId="4AB67B1C" w14:textId="77777777" w:rsidR="002318DE" w:rsidRPr="0035741D" w:rsidRDefault="002318DE" w:rsidP="00B03F04">
            <w:pPr>
              <w:spacing w:before="60" w:after="60" w:line="240" w:lineRule="auto"/>
              <w:jc w:val="center"/>
              <w:rPr>
                <w:rFonts w:cs="Arial"/>
                <w:b/>
                <w:color w:val="auto"/>
              </w:rPr>
            </w:pPr>
            <w:r w:rsidRPr="0035741D">
              <w:rPr>
                <w:rFonts w:cs="Arial"/>
                <w:b/>
                <w:color w:val="auto"/>
              </w:rPr>
              <w:t>Job Title:</w:t>
            </w:r>
          </w:p>
        </w:tc>
        <w:tc>
          <w:tcPr>
            <w:tcW w:w="7261" w:type="dxa"/>
          </w:tcPr>
          <w:p w14:paraId="559DAE6C" w14:textId="3F6F62B1" w:rsidR="002318DE" w:rsidRPr="0035741D" w:rsidRDefault="005D6BC6" w:rsidP="00B03F04">
            <w:pPr>
              <w:spacing w:before="60" w:after="60" w:line="240" w:lineRule="auto"/>
              <w:jc w:val="both"/>
              <w:rPr>
                <w:rFonts w:cs="Arial"/>
                <w:color w:val="auto"/>
              </w:rPr>
            </w:pPr>
            <w:r w:rsidRPr="0035741D">
              <w:rPr>
                <w:rFonts w:cs="Arial"/>
                <w:color w:val="auto"/>
              </w:rPr>
              <w:t xml:space="preserve">Humanitarian Programme </w:t>
            </w:r>
            <w:r w:rsidR="005B2EA5" w:rsidRPr="0035741D">
              <w:rPr>
                <w:rFonts w:cs="Arial"/>
                <w:color w:val="auto"/>
              </w:rPr>
              <w:t>Coordinator (HPC)</w:t>
            </w:r>
            <w:r w:rsidRPr="0035741D">
              <w:rPr>
                <w:rFonts w:cs="Arial"/>
                <w:color w:val="auto"/>
              </w:rPr>
              <w:t xml:space="preserve"> </w:t>
            </w:r>
            <w:r w:rsidR="005B2EA5" w:rsidRPr="0035741D">
              <w:rPr>
                <w:rFonts w:cs="Arial"/>
                <w:color w:val="auto"/>
              </w:rPr>
              <w:t xml:space="preserve">– Lead </w:t>
            </w:r>
          </w:p>
        </w:tc>
      </w:tr>
      <w:tr w:rsidR="00190FC5" w:rsidRPr="00190FC5" w14:paraId="4CAADB28" w14:textId="77777777" w:rsidTr="00B03F04">
        <w:tc>
          <w:tcPr>
            <w:tcW w:w="2594" w:type="dxa"/>
          </w:tcPr>
          <w:p w14:paraId="39C51B99" w14:textId="77777777" w:rsidR="002318DE" w:rsidRPr="0035741D" w:rsidRDefault="002318DE" w:rsidP="00B03F04">
            <w:pPr>
              <w:spacing w:before="60" w:after="60" w:line="240" w:lineRule="auto"/>
              <w:jc w:val="center"/>
              <w:rPr>
                <w:rFonts w:cs="Arial"/>
                <w:b/>
                <w:color w:val="auto"/>
              </w:rPr>
            </w:pPr>
            <w:r w:rsidRPr="0035741D">
              <w:rPr>
                <w:rFonts w:cs="Arial"/>
                <w:b/>
                <w:color w:val="auto"/>
              </w:rPr>
              <w:t>Department:</w:t>
            </w:r>
          </w:p>
        </w:tc>
        <w:tc>
          <w:tcPr>
            <w:tcW w:w="7261" w:type="dxa"/>
          </w:tcPr>
          <w:p w14:paraId="59C09898" w14:textId="77777777" w:rsidR="002318DE" w:rsidRPr="0035741D" w:rsidRDefault="002318DE" w:rsidP="00B03F04">
            <w:pPr>
              <w:spacing w:before="60" w:after="60" w:line="240" w:lineRule="auto"/>
              <w:jc w:val="both"/>
              <w:rPr>
                <w:rFonts w:cs="Arial"/>
                <w:color w:val="auto"/>
              </w:rPr>
            </w:pPr>
            <w:r w:rsidRPr="0035741D">
              <w:rPr>
                <w:rFonts w:cs="Arial"/>
                <w:color w:val="auto"/>
              </w:rPr>
              <w:t>Programmes</w:t>
            </w:r>
          </w:p>
        </w:tc>
      </w:tr>
      <w:tr w:rsidR="00190FC5" w:rsidRPr="00190FC5" w14:paraId="46CCF692" w14:textId="77777777" w:rsidTr="00B03F04">
        <w:tc>
          <w:tcPr>
            <w:tcW w:w="2594" w:type="dxa"/>
          </w:tcPr>
          <w:p w14:paraId="51A66280" w14:textId="77777777" w:rsidR="002318DE" w:rsidRPr="0035741D" w:rsidRDefault="002318DE" w:rsidP="00B03F04">
            <w:pPr>
              <w:spacing w:before="60" w:after="60" w:line="240" w:lineRule="auto"/>
              <w:jc w:val="center"/>
              <w:rPr>
                <w:rFonts w:cs="Arial"/>
                <w:b/>
                <w:color w:val="auto"/>
              </w:rPr>
            </w:pPr>
            <w:r w:rsidRPr="0035741D">
              <w:rPr>
                <w:rFonts w:cs="Arial"/>
                <w:b/>
                <w:color w:val="auto"/>
              </w:rPr>
              <w:t>Location:</w:t>
            </w:r>
          </w:p>
        </w:tc>
        <w:tc>
          <w:tcPr>
            <w:tcW w:w="7261" w:type="dxa"/>
          </w:tcPr>
          <w:p w14:paraId="771DA196" w14:textId="2E5CB3E6" w:rsidR="002318DE" w:rsidRPr="0035741D" w:rsidRDefault="003D02D9" w:rsidP="00B03F04">
            <w:pPr>
              <w:spacing w:before="60" w:after="60" w:line="240" w:lineRule="auto"/>
              <w:jc w:val="both"/>
              <w:rPr>
                <w:rFonts w:cs="Arial"/>
                <w:color w:val="auto"/>
              </w:rPr>
            </w:pPr>
            <w:r w:rsidRPr="0035741D">
              <w:rPr>
                <w:rFonts w:cs="Arial"/>
                <w:color w:val="auto"/>
              </w:rPr>
              <w:t>Dessie/Haik</w:t>
            </w:r>
          </w:p>
        </w:tc>
      </w:tr>
      <w:tr w:rsidR="00190FC5" w:rsidRPr="00190FC5" w14:paraId="27EE6F09" w14:textId="77777777" w:rsidTr="00B03F04">
        <w:tc>
          <w:tcPr>
            <w:tcW w:w="2594" w:type="dxa"/>
          </w:tcPr>
          <w:p w14:paraId="401C1B47" w14:textId="77777777" w:rsidR="002318DE" w:rsidRPr="0035741D" w:rsidRDefault="002318DE" w:rsidP="00B03F04">
            <w:pPr>
              <w:spacing w:before="60" w:after="60" w:line="240" w:lineRule="auto"/>
              <w:jc w:val="center"/>
              <w:rPr>
                <w:rFonts w:cs="Arial"/>
                <w:b/>
                <w:color w:val="auto"/>
              </w:rPr>
            </w:pPr>
            <w:r w:rsidRPr="0035741D">
              <w:rPr>
                <w:rFonts w:cs="Arial"/>
                <w:b/>
                <w:color w:val="auto"/>
              </w:rPr>
              <w:t>Contract Type:</w:t>
            </w:r>
          </w:p>
        </w:tc>
        <w:tc>
          <w:tcPr>
            <w:tcW w:w="7261" w:type="dxa"/>
          </w:tcPr>
          <w:p w14:paraId="114F3D46" w14:textId="4AD1DD4E" w:rsidR="002318DE" w:rsidRPr="0035741D" w:rsidRDefault="005B2EA5" w:rsidP="00B03F04">
            <w:pPr>
              <w:spacing w:before="60" w:after="60" w:line="240" w:lineRule="auto"/>
              <w:jc w:val="both"/>
              <w:rPr>
                <w:rFonts w:cs="Arial"/>
                <w:color w:val="auto"/>
              </w:rPr>
            </w:pPr>
            <w:r w:rsidRPr="0035741D">
              <w:rPr>
                <w:rFonts w:cs="Arial"/>
                <w:color w:val="auto"/>
              </w:rPr>
              <w:t>6-month</w:t>
            </w:r>
            <w:r w:rsidR="00600448" w:rsidRPr="0035741D">
              <w:rPr>
                <w:rFonts w:cs="Arial"/>
                <w:color w:val="auto"/>
              </w:rPr>
              <w:t xml:space="preserve"> </w:t>
            </w:r>
            <w:r w:rsidR="005D6BC6" w:rsidRPr="0035741D">
              <w:rPr>
                <w:rFonts w:cs="Arial"/>
                <w:color w:val="auto"/>
              </w:rPr>
              <w:t>contract</w:t>
            </w:r>
            <w:r w:rsidR="002318DE" w:rsidRPr="0035741D">
              <w:rPr>
                <w:rFonts w:cs="Arial"/>
                <w:color w:val="auto"/>
              </w:rPr>
              <w:t xml:space="preserve">, renewable based on performance review and availability of </w:t>
            </w:r>
            <w:r w:rsidRPr="0035741D">
              <w:rPr>
                <w:rFonts w:cs="Arial"/>
                <w:color w:val="auto"/>
              </w:rPr>
              <w:t>funds</w:t>
            </w:r>
          </w:p>
        </w:tc>
      </w:tr>
      <w:tr w:rsidR="00190FC5" w:rsidRPr="00190FC5" w14:paraId="705A964F" w14:textId="77777777" w:rsidTr="00B03F04">
        <w:tc>
          <w:tcPr>
            <w:tcW w:w="2594" w:type="dxa"/>
          </w:tcPr>
          <w:p w14:paraId="0126867D" w14:textId="77777777" w:rsidR="002318DE" w:rsidRPr="0035741D" w:rsidRDefault="002318DE" w:rsidP="00B03F04">
            <w:pPr>
              <w:spacing w:before="60" w:after="60" w:line="240" w:lineRule="auto"/>
              <w:jc w:val="center"/>
              <w:rPr>
                <w:rFonts w:cs="Arial"/>
                <w:b/>
                <w:color w:val="auto"/>
              </w:rPr>
            </w:pPr>
            <w:r w:rsidRPr="0035741D">
              <w:rPr>
                <w:rFonts w:cs="Arial"/>
                <w:b/>
                <w:color w:val="auto"/>
              </w:rPr>
              <w:t>Reports to:</w:t>
            </w:r>
          </w:p>
        </w:tc>
        <w:tc>
          <w:tcPr>
            <w:tcW w:w="7261" w:type="dxa"/>
          </w:tcPr>
          <w:p w14:paraId="3E021133" w14:textId="04CFB621" w:rsidR="002318DE" w:rsidRPr="0035741D" w:rsidRDefault="006176C0" w:rsidP="00B03F04">
            <w:pPr>
              <w:tabs>
                <w:tab w:val="center" w:pos="3577"/>
              </w:tabs>
              <w:spacing w:before="60" w:after="60" w:line="240" w:lineRule="auto"/>
              <w:jc w:val="both"/>
              <w:rPr>
                <w:rFonts w:cs="Arial"/>
                <w:color w:val="auto"/>
              </w:rPr>
            </w:pPr>
            <w:r w:rsidRPr="0035741D">
              <w:rPr>
                <w:rFonts w:cs="Arial"/>
                <w:color w:val="auto"/>
              </w:rPr>
              <w:t>Head of Programme</w:t>
            </w:r>
            <w:r w:rsidR="00EB5190">
              <w:rPr>
                <w:rFonts w:cs="Arial"/>
                <w:color w:val="auto"/>
              </w:rPr>
              <w:t>s</w:t>
            </w:r>
          </w:p>
        </w:tc>
      </w:tr>
      <w:tr w:rsidR="00190FC5" w:rsidRPr="00190FC5" w14:paraId="4DA50479" w14:textId="77777777" w:rsidTr="00B03F04">
        <w:trPr>
          <w:trHeight w:val="353"/>
        </w:trPr>
        <w:tc>
          <w:tcPr>
            <w:tcW w:w="2594" w:type="dxa"/>
          </w:tcPr>
          <w:p w14:paraId="5E4556A0" w14:textId="77777777" w:rsidR="002318DE" w:rsidRPr="0035741D" w:rsidRDefault="002318DE" w:rsidP="00B03F04">
            <w:pPr>
              <w:spacing w:before="60" w:after="60" w:line="240" w:lineRule="auto"/>
              <w:jc w:val="center"/>
              <w:rPr>
                <w:rFonts w:cs="Arial"/>
                <w:b/>
                <w:color w:val="auto"/>
              </w:rPr>
            </w:pPr>
            <w:r w:rsidRPr="0035741D">
              <w:rPr>
                <w:rFonts w:cs="Arial"/>
                <w:b/>
                <w:color w:val="auto"/>
              </w:rPr>
              <w:t>Required Qty</w:t>
            </w:r>
          </w:p>
        </w:tc>
        <w:tc>
          <w:tcPr>
            <w:tcW w:w="7261" w:type="dxa"/>
          </w:tcPr>
          <w:p w14:paraId="251910C4" w14:textId="03A684F5" w:rsidR="002318DE" w:rsidRPr="0035741D" w:rsidRDefault="005D6BC6" w:rsidP="00B03F04">
            <w:pPr>
              <w:rPr>
                <w:rFonts w:cs="Arial"/>
                <w:color w:val="auto"/>
              </w:rPr>
            </w:pPr>
            <w:r w:rsidRPr="0035741D">
              <w:rPr>
                <w:rFonts w:cs="Arial"/>
                <w:color w:val="auto"/>
              </w:rPr>
              <w:t>One</w:t>
            </w:r>
          </w:p>
        </w:tc>
      </w:tr>
      <w:tr w:rsidR="00190FC5" w:rsidRPr="00190FC5" w14:paraId="0540CC2C" w14:textId="77777777" w:rsidTr="00B03F04">
        <w:trPr>
          <w:trHeight w:val="353"/>
        </w:trPr>
        <w:tc>
          <w:tcPr>
            <w:tcW w:w="2594" w:type="dxa"/>
          </w:tcPr>
          <w:p w14:paraId="4EA9648E" w14:textId="77777777" w:rsidR="002318DE" w:rsidRPr="0035741D" w:rsidRDefault="002318DE" w:rsidP="00B03F04">
            <w:pPr>
              <w:spacing w:before="60" w:after="60" w:line="240" w:lineRule="auto"/>
              <w:jc w:val="center"/>
              <w:rPr>
                <w:rFonts w:cs="Arial"/>
                <w:b/>
                <w:color w:val="auto"/>
              </w:rPr>
            </w:pPr>
            <w:r w:rsidRPr="0035741D">
              <w:rPr>
                <w:rFonts w:cs="Arial"/>
                <w:b/>
                <w:color w:val="auto"/>
              </w:rPr>
              <w:t>About Self Help Africa and the Project:</w:t>
            </w:r>
          </w:p>
        </w:tc>
        <w:tc>
          <w:tcPr>
            <w:tcW w:w="7261" w:type="dxa"/>
          </w:tcPr>
          <w:p w14:paraId="742D988D" w14:textId="77777777" w:rsidR="00AA2F5C" w:rsidRPr="0035741D" w:rsidRDefault="00AA2F5C" w:rsidP="00AA2F5C">
            <w:pPr>
              <w:spacing w:line="240" w:lineRule="auto"/>
              <w:jc w:val="both"/>
              <w:rPr>
                <w:rFonts w:eastAsia="Arial Unicode MS" w:cs="Arial"/>
                <w:b/>
                <w:bCs/>
              </w:rPr>
            </w:pPr>
            <w:r w:rsidRPr="0035741D">
              <w:rPr>
                <w:rFonts w:eastAsia="Arial Unicode MS" w:cs="Arial"/>
                <w:b/>
                <w:bCs/>
              </w:rPr>
              <w:t>About Self Help Africa</w:t>
            </w:r>
          </w:p>
          <w:p w14:paraId="144249C5" w14:textId="77777777" w:rsidR="00AA2F5C" w:rsidRPr="0035741D" w:rsidRDefault="00AA2F5C" w:rsidP="00AA2F5C">
            <w:pPr>
              <w:spacing w:line="240" w:lineRule="auto"/>
              <w:jc w:val="both"/>
              <w:rPr>
                <w:rFonts w:eastAsia="Arial Unicode MS" w:cs="Arial"/>
              </w:rPr>
            </w:pPr>
          </w:p>
          <w:p w14:paraId="4E14B773" w14:textId="4D774CB4" w:rsidR="00AA2F5C" w:rsidRPr="0035741D" w:rsidRDefault="00AA2F5C" w:rsidP="00AA2F5C">
            <w:pPr>
              <w:spacing w:line="240" w:lineRule="auto"/>
              <w:jc w:val="both"/>
              <w:rPr>
                <w:rFonts w:eastAsia="Arial Unicode MS" w:cs="Arial"/>
              </w:rPr>
            </w:pPr>
            <w:r w:rsidRPr="0035741D">
              <w:rPr>
                <w:rFonts w:eastAsia="Arial Unicode MS" w:cs="Arial"/>
              </w:rPr>
              <w:t xml:space="preserve">Self Help Africa is an international development </w:t>
            </w:r>
            <w:r w:rsidR="005B2EA5" w:rsidRPr="0035741D">
              <w:rPr>
                <w:rFonts w:eastAsia="Arial Unicode MS" w:cs="Arial"/>
              </w:rPr>
              <w:t>organisation</w:t>
            </w:r>
            <w:r w:rsidRPr="0035741D">
              <w:rPr>
                <w:rFonts w:eastAsia="Arial Unicode MS" w:cs="Arial"/>
              </w:rPr>
              <w:t xml:space="preserve"> that works through agriculture and </w:t>
            </w:r>
            <w:proofErr w:type="spellStart"/>
            <w:r w:rsidRPr="0035741D">
              <w:rPr>
                <w:rFonts w:eastAsia="Arial Unicode MS" w:cs="Arial"/>
              </w:rPr>
              <w:t>agri</w:t>
            </w:r>
            <w:proofErr w:type="spellEnd"/>
            <w:r w:rsidRPr="0035741D">
              <w:rPr>
                <w:rFonts w:eastAsia="Arial Unicode MS" w:cs="Arial"/>
              </w:rPr>
              <w:t xml:space="preserve">-enterprise development to end hunger and extreme poverty. The </w:t>
            </w:r>
            <w:r w:rsidR="005B2EA5" w:rsidRPr="0035741D">
              <w:rPr>
                <w:rFonts w:eastAsia="Arial Unicode MS" w:cs="Arial"/>
              </w:rPr>
              <w:t>organisation</w:t>
            </w:r>
            <w:r w:rsidRPr="0035741D">
              <w:rPr>
                <w:rFonts w:eastAsia="Arial Unicode MS" w:cs="Arial"/>
              </w:rPr>
              <w:t xml:space="preserve"> has programmes in 15 countries in sub-Saharan Africa </w:t>
            </w:r>
            <w:r w:rsidR="005B2EA5" w:rsidRPr="0035741D">
              <w:rPr>
                <w:rFonts w:eastAsia="Arial Unicode MS" w:cs="Arial"/>
              </w:rPr>
              <w:t>and</w:t>
            </w:r>
            <w:r w:rsidRPr="0035741D">
              <w:rPr>
                <w:rFonts w:eastAsia="Arial Unicode MS" w:cs="Arial"/>
              </w:rPr>
              <w:t xml:space="preserve"> implements projects in Brazil and Bangladesh. In early 2023</w:t>
            </w:r>
            <w:r w:rsidR="005B2EA5" w:rsidRPr="0035741D">
              <w:rPr>
                <w:rFonts w:eastAsia="Arial Unicode MS" w:cs="Arial"/>
              </w:rPr>
              <w:t>,</w:t>
            </w:r>
            <w:r w:rsidRPr="0035741D">
              <w:rPr>
                <w:rFonts w:eastAsia="Arial Unicode MS" w:cs="Arial"/>
              </w:rPr>
              <w:t xml:space="preserve"> we launched a new five-year </w:t>
            </w:r>
            <w:r w:rsidR="005B2EA5" w:rsidRPr="0035741D">
              <w:rPr>
                <w:rFonts w:eastAsia="Arial Unicode MS" w:cs="Arial"/>
              </w:rPr>
              <w:t>organisation</w:t>
            </w:r>
            <w:r w:rsidRPr="0035741D">
              <w:rPr>
                <w:rFonts w:eastAsia="Arial Unicode MS" w:cs="Arial"/>
              </w:rPr>
              <w:t xml:space="preserve">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 SHA has been re-registered by the Ethiopian Charities and Societies Agency as a Foreign Charity with a registration number of 0051.</w:t>
            </w:r>
          </w:p>
          <w:p w14:paraId="0BCE890D" w14:textId="77777777" w:rsidR="00AA2F5C" w:rsidRPr="0035741D" w:rsidRDefault="00AA2F5C" w:rsidP="00AA2F5C">
            <w:pPr>
              <w:spacing w:line="240" w:lineRule="auto"/>
              <w:jc w:val="both"/>
              <w:rPr>
                <w:rFonts w:eastAsia="Arial Unicode MS" w:cs="Arial"/>
              </w:rPr>
            </w:pPr>
          </w:p>
          <w:p w14:paraId="0D6C7C23" w14:textId="77777777" w:rsidR="00AA2F5C" w:rsidRPr="0035741D" w:rsidRDefault="00AA2F5C" w:rsidP="00AA2F5C">
            <w:pPr>
              <w:spacing w:line="240" w:lineRule="auto"/>
              <w:jc w:val="both"/>
              <w:rPr>
                <w:rFonts w:eastAsia="Arial Unicode MS" w:cs="Arial"/>
              </w:rPr>
            </w:pPr>
            <w:r w:rsidRPr="0035741D">
              <w:rPr>
                <w:rFonts w:eastAsia="Arial Unicode MS" w:cs="Arial"/>
              </w:rPr>
              <w:t>Our three core values are:</w:t>
            </w:r>
          </w:p>
          <w:p w14:paraId="15E2F7F9" w14:textId="77777777" w:rsidR="00AA2F5C" w:rsidRPr="0035741D" w:rsidRDefault="00AA2F5C" w:rsidP="00AA2F5C">
            <w:pPr>
              <w:pStyle w:val="ListParagraph"/>
              <w:numPr>
                <w:ilvl w:val="0"/>
                <w:numId w:val="3"/>
              </w:numPr>
              <w:spacing w:line="240" w:lineRule="auto"/>
              <w:jc w:val="both"/>
              <w:rPr>
                <w:rFonts w:eastAsia="Arial Unicode MS" w:cs="Arial"/>
              </w:rPr>
            </w:pPr>
            <w:r w:rsidRPr="0035741D">
              <w:rPr>
                <w:rFonts w:eastAsia="Arial Unicode MS" w:cs="Arial"/>
              </w:rPr>
              <w:t>Impact: We are accountable, ambitious and committed to systemic change.</w:t>
            </w:r>
          </w:p>
          <w:p w14:paraId="7572F96B" w14:textId="57B5A5A8" w:rsidR="00AA2F5C" w:rsidRPr="0035741D" w:rsidRDefault="00AA2F5C" w:rsidP="00AA2F5C">
            <w:pPr>
              <w:pStyle w:val="ListParagraph"/>
              <w:numPr>
                <w:ilvl w:val="0"/>
                <w:numId w:val="3"/>
              </w:numPr>
              <w:spacing w:line="240" w:lineRule="auto"/>
              <w:jc w:val="both"/>
              <w:rPr>
                <w:rFonts w:eastAsia="Arial Unicode MS" w:cs="Arial"/>
              </w:rPr>
            </w:pPr>
            <w:r w:rsidRPr="0035741D">
              <w:rPr>
                <w:rFonts w:eastAsia="Arial Unicode MS" w:cs="Arial"/>
              </w:rPr>
              <w:t>Innovation: We are agile, creative and enterprising in an ever-changing world.</w:t>
            </w:r>
          </w:p>
          <w:p w14:paraId="575AE016" w14:textId="56D779BA" w:rsidR="00EF4A91" w:rsidRPr="0035741D" w:rsidRDefault="00AA2F5C" w:rsidP="00AA2F5C">
            <w:pPr>
              <w:pStyle w:val="ListParagraph"/>
              <w:numPr>
                <w:ilvl w:val="0"/>
                <w:numId w:val="3"/>
              </w:numPr>
              <w:jc w:val="both"/>
              <w:rPr>
                <w:rFonts w:eastAsia="Arial Unicode MS" w:cs="Arial"/>
                <w:color w:val="auto"/>
              </w:rPr>
            </w:pPr>
            <w:r w:rsidRPr="0035741D">
              <w:rPr>
                <w:rFonts w:eastAsia="Arial Unicode MS" w:cs="Arial"/>
              </w:rPr>
              <w:t>Community: We are inclusive, honest and have integrity in our relationships</w:t>
            </w:r>
          </w:p>
          <w:p w14:paraId="70C44830" w14:textId="77777777" w:rsidR="00AA2F5C" w:rsidRPr="0035741D" w:rsidRDefault="00AA2F5C" w:rsidP="00AA2F5C">
            <w:pPr>
              <w:pStyle w:val="ListParagraph"/>
              <w:jc w:val="both"/>
              <w:rPr>
                <w:rFonts w:eastAsia="Arial Unicode MS" w:cs="Arial"/>
                <w:color w:val="auto"/>
              </w:rPr>
            </w:pPr>
          </w:p>
          <w:p w14:paraId="1278E4BF" w14:textId="5D57A391" w:rsidR="002318DE" w:rsidRPr="0035741D" w:rsidRDefault="00022AFA" w:rsidP="00022AFA">
            <w:pPr>
              <w:jc w:val="both"/>
              <w:rPr>
                <w:rFonts w:eastAsia="Arial Unicode MS" w:cs="Arial"/>
                <w:color w:val="auto"/>
              </w:rPr>
            </w:pPr>
            <w:r w:rsidRPr="0035741D">
              <w:rPr>
                <w:rFonts w:eastAsia="Arial Unicode MS" w:cs="Arial"/>
                <w:color w:val="auto"/>
              </w:rPr>
              <w:t xml:space="preserve">As a result of the increasing frequency and severity of emergencies in Ethiopia and around </w:t>
            </w:r>
            <w:r w:rsidR="00D61939" w:rsidRPr="0035741D">
              <w:rPr>
                <w:rFonts w:eastAsia="Arial Unicode MS" w:cs="Arial"/>
                <w:color w:val="auto"/>
              </w:rPr>
              <w:t>the world</w:t>
            </w:r>
            <w:r w:rsidRPr="0035741D">
              <w:rPr>
                <w:rFonts w:eastAsia="Arial Unicode MS" w:cs="Arial"/>
                <w:color w:val="auto"/>
              </w:rPr>
              <w:t xml:space="preserve">, the organisation is increasing its capacity to support programmes in both </w:t>
            </w:r>
            <w:r w:rsidR="005B2EA5" w:rsidRPr="0035741D">
              <w:rPr>
                <w:rFonts w:eastAsia="Arial Unicode MS" w:cs="Arial"/>
                <w:color w:val="auto"/>
              </w:rPr>
              <w:t>sudden-onset</w:t>
            </w:r>
            <w:r w:rsidRPr="0035741D">
              <w:rPr>
                <w:rFonts w:eastAsia="Arial Unicode MS" w:cs="Arial"/>
                <w:color w:val="auto"/>
              </w:rPr>
              <w:t xml:space="preserve"> and chronic emergency situations. SHA is securing funding under the EHF</w:t>
            </w:r>
            <w:r w:rsidR="005B2EA5" w:rsidRPr="0035741D">
              <w:rPr>
                <w:rFonts w:eastAsia="Arial Unicode MS" w:cs="Arial"/>
                <w:color w:val="auto"/>
              </w:rPr>
              <w:t>,</w:t>
            </w:r>
            <w:r w:rsidRPr="0035741D">
              <w:rPr>
                <w:rFonts w:eastAsia="Arial Unicode MS" w:cs="Arial"/>
                <w:color w:val="auto"/>
              </w:rPr>
              <w:t xml:space="preserve"> which will cover primarily </w:t>
            </w:r>
            <w:r w:rsidR="005B2EA5" w:rsidRPr="0035741D">
              <w:rPr>
                <w:rFonts w:eastAsia="Arial Unicode MS" w:cs="Arial"/>
                <w:color w:val="auto"/>
              </w:rPr>
              <w:t xml:space="preserve">the </w:t>
            </w:r>
            <w:r w:rsidRPr="0035741D">
              <w:rPr>
                <w:rFonts w:eastAsia="Arial Unicode MS" w:cs="Arial"/>
                <w:color w:val="auto"/>
              </w:rPr>
              <w:t xml:space="preserve">Amhara region, in </w:t>
            </w:r>
            <w:r w:rsidR="005B2EA5" w:rsidRPr="0035741D">
              <w:rPr>
                <w:rFonts w:eastAsia="Arial Unicode MS" w:cs="Arial"/>
                <w:color w:val="auto"/>
              </w:rPr>
              <w:t>the Wollo</w:t>
            </w:r>
            <w:r w:rsidRPr="0035741D">
              <w:rPr>
                <w:rFonts w:eastAsia="Arial Unicode MS" w:cs="Arial"/>
                <w:color w:val="auto"/>
              </w:rPr>
              <w:t xml:space="preserve"> cluster areas and beyond. </w:t>
            </w:r>
            <w:r w:rsidR="001A3537" w:rsidRPr="0035741D">
              <w:rPr>
                <w:rFonts w:eastAsia="Arial Unicode MS" w:cs="Arial"/>
                <w:color w:val="auto"/>
              </w:rPr>
              <w:t xml:space="preserve">The SHA development programmes have </w:t>
            </w:r>
            <w:r w:rsidR="005B2EA5" w:rsidRPr="0035741D">
              <w:rPr>
                <w:rFonts w:eastAsia="Arial Unicode MS" w:cs="Arial"/>
                <w:color w:val="auto"/>
              </w:rPr>
              <w:t>also been</w:t>
            </w:r>
            <w:r w:rsidR="001A3537" w:rsidRPr="0035741D">
              <w:rPr>
                <w:rFonts w:eastAsia="Arial Unicode MS" w:cs="Arial"/>
                <w:color w:val="auto"/>
              </w:rPr>
              <w:t xml:space="preserve"> impacted by climate events, conflict, and intercommunal violence, compounded by outbreaks. </w:t>
            </w:r>
            <w:proofErr w:type="gramStart"/>
            <w:r w:rsidR="001A3537" w:rsidRPr="0035741D">
              <w:rPr>
                <w:rFonts w:eastAsia="Arial Unicode MS" w:cs="Arial"/>
                <w:color w:val="auto"/>
              </w:rPr>
              <w:t>In order to</w:t>
            </w:r>
            <w:proofErr w:type="gramEnd"/>
            <w:r w:rsidR="001A3537" w:rsidRPr="0035741D">
              <w:rPr>
                <w:rFonts w:eastAsia="Arial Unicode MS" w:cs="Arial"/>
                <w:color w:val="auto"/>
              </w:rPr>
              <w:t xml:space="preserve"> address such </w:t>
            </w:r>
            <w:r w:rsidR="005B2EA5" w:rsidRPr="0035741D">
              <w:rPr>
                <w:rFonts w:eastAsia="Arial Unicode MS" w:cs="Arial"/>
                <w:color w:val="auto"/>
              </w:rPr>
              <w:t xml:space="preserve">a </w:t>
            </w:r>
            <w:r w:rsidR="001A3537" w:rsidRPr="0035741D">
              <w:rPr>
                <w:rFonts w:eastAsia="Arial Unicode MS" w:cs="Arial"/>
                <w:color w:val="auto"/>
              </w:rPr>
              <w:t>humanitarian situation</w:t>
            </w:r>
            <w:r w:rsidR="00600448" w:rsidRPr="0035741D">
              <w:rPr>
                <w:rFonts w:eastAsia="Arial Unicode MS" w:cs="Arial"/>
                <w:color w:val="auto"/>
              </w:rPr>
              <w:t xml:space="preserve"> through a humanitarian-development nexus approach</w:t>
            </w:r>
            <w:r w:rsidR="001A3537" w:rsidRPr="0035741D">
              <w:rPr>
                <w:rFonts w:eastAsia="Arial Unicode MS" w:cs="Arial"/>
                <w:color w:val="auto"/>
              </w:rPr>
              <w:t xml:space="preserve">, the </w:t>
            </w:r>
            <w:r w:rsidR="005B2EA5" w:rsidRPr="0035741D">
              <w:rPr>
                <w:rFonts w:eastAsia="Arial Unicode MS" w:cs="Arial"/>
                <w:color w:val="auto"/>
              </w:rPr>
              <w:t>organisation</w:t>
            </w:r>
            <w:r w:rsidR="001A3537" w:rsidRPr="0035741D">
              <w:rPr>
                <w:rFonts w:eastAsia="Arial Unicode MS" w:cs="Arial"/>
                <w:color w:val="auto"/>
              </w:rPr>
              <w:t xml:space="preserve"> is aiming to </w:t>
            </w:r>
            <w:r w:rsidR="00600448" w:rsidRPr="0035741D">
              <w:rPr>
                <w:rFonts w:eastAsia="Arial Unicode MS" w:cs="Arial"/>
                <w:color w:val="auto"/>
              </w:rPr>
              <w:t xml:space="preserve">build its humanitarian staffing capacity. </w:t>
            </w:r>
            <w:r w:rsidRPr="0035741D">
              <w:rPr>
                <w:rFonts w:eastAsia="Arial Unicode MS" w:cs="Arial"/>
                <w:color w:val="auto"/>
              </w:rPr>
              <w:t xml:space="preserve">SHA-Ethiopia is currently seeking to recruit </w:t>
            </w:r>
            <w:r w:rsidR="005B2EA5" w:rsidRPr="0035741D">
              <w:rPr>
                <w:rFonts w:eastAsia="Arial Unicode MS" w:cs="Arial"/>
                <w:color w:val="auto"/>
              </w:rPr>
              <w:t xml:space="preserve">a </w:t>
            </w:r>
            <w:r w:rsidRPr="0035741D">
              <w:rPr>
                <w:rFonts w:eastAsia="Arial Unicode MS" w:cs="Arial"/>
                <w:color w:val="auto"/>
              </w:rPr>
              <w:t xml:space="preserve">Humanitarian Programme </w:t>
            </w:r>
            <w:r w:rsidR="005B2EA5" w:rsidRPr="0035741D">
              <w:rPr>
                <w:rFonts w:eastAsia="Arial Unicode MS" w:cs="Arial"/>
                <w:color w:val="auto"/>
              </w:rPr>
              <w:t>Coordinator</w:t>
            </w:r>
            <w:r w:rsidRPr="0035741D">
              <w:rPr>
                <w:rFonts w:eastAsia="Arial Unicode MS" w:cs="Arial"/>
                <w:color w:val="auto"/>
              </w:rPr>
              <w:t xml:space="preserve">, who will be primarily responsible for the organisation and implementation of the multi-sector humanitarian operation in </w:t>
            </w:r>
            <w:r w:rsidR="005B2EA5" w:rsidRPr="0035741D">
              <w:rPr>
                <w:rFonts w:eastAsia="Arial Unicode MS" w:cs="Arial"/>
                <w:color w:val="auto"/>
              </w:rPr>
              <w:t xml:space="preserve">the </w:t>
            </w:r>
            <w:r w:rsidRPr="0035741D">
              <w:rPr>
                <w:rFonts w:eastAsia="Arial Unicode MS" w:cs="Arial"/>
                <w:color w:val="auto"/>
              </w:rPr>
              <w:t>Amhara region</w:t>
            </w:r>
            <w:r w:rsidR="005B2EA5" w:rsidRPr="0035741D">
              <w:rPr>
                <w:rFonts w:eastAsia="Arial Unicode MS" w:cs="Arial"/>
                <w:color w:val="auto"/>
              </w:rPr>
              <w:t>,</w:t>
            </w:r>
            <w:r w:rsidRPr="0035741D">
              <w:rPr>
                <w:rFonts w:eastAsia="Arial Unicode MS" w:cs="Arial"/>
                <w:color w:val="auto"/>
              </w:rPr>
              <w:t xml:space="preserve"> as well as </w:t>
            </w:r>
            <w:r w:rsidR="005B2EA5" w:rsidRPr="0035741D">
              <w:rPr>
                <w:rFonts w:eastAsia="Arial Unicode MS" w:cs="Arial"/>
                <w:color w:val="auto"/>
              </w:rPr>
              <w:t>country-wide</w:t>
            </w:r>
            <w:r w:rsidRPr="0035741D">
              <w:rPr>
                <w:rFonts w:eastAsia="Arial Unicode MS" w:cs="Arial"/>
                <w:color w:val="auto"/>
              </w:rPr>
              <w:t xml:space="preserve">. </w:t>
            </w:r>
            <w:proofErr w:type="spellStart"/>
            <w:r w:rsidR="006176C0" w:rsidRPr="0035741D">
              <w:rPr>
                <w:rFonts w:eastAsia="Arial Unicode MS" w:cs="Arial"/>
                <w:color w:val="auto"/>
              </w:rPr>
              <w:t>He/She</w:t>
            </w:r>
            <w:proofErr w:type="spellEnd"/>
            <w:r w:rsidR="006176C0" w:rsidRPr="0035741D">
              <w:rPr>
                <w:rFonts w:eastAsia="Arial Unicode MS" w:cs="Arial"/>
                <w:color w:val="auto"/>
              </w:rPr>
              <w:t xml:space="preserve"> will be responsible to represent and attend coordination meetings in the region and Addis Ababa as deemed necessary. </w:t>
            </w:r>
            <w:r w:rsidRPr="0035741D">
              <w:rPr>
                <w:rFonts w:eastAsia="Arial Unicode MS" w:cs="Arial"/>
                <w:color w:val="auto"/>
              </w:rPr>
              <w:t>Our approach integrates emergency and development work through the Humanitarian Development Nexus approach.</w:t>
            </w:r>
            <w:r w:rsidR="001A3537" w:rsidRPr="0035741D">
              <w:rPr>
                <w:rFonts w:eastAsia="Arial Unicode MS" w:cs="Arial"/>
                <w:color w:val="auto"/>
              </w:rPr>
              <w:t xml:space="preserve"> Self Help Africa implemented a dozen development and humanitarian projects with local and international partners across Ethiopia. At the core of our work is increasing farm production, supporting new enterprise and developing market opportunities for farmers.</w:t>
            </w:r>
          </w:p>
          <w:p w14:paraId="7858E471" w14:textId="147FEDDA" w:rsidR="00022AFA" w:rsidRPr="0035741D" w:rsidRDefault="00022AFA" w:rsidP="00B03F04">
            <w:pPr>
              <w:rPr>
                <w:rFonts w:cs="Arial"/>
                <w:color w:val="auto"/>
              </w:rPr>
            </w:pPr>
          </w:p>
        </w:tc>
      </w:tr>
      <w:tr w:rsidR="00190FC5" w:rsidRPr="00190FC5" w14:paraId="35B01CA8" w14:textId="77777777" w:rsidTr="00B03F04">
        <w:trPr>
          <w:trHeight w:val="579"/>
        </w:trPr>
        <w:tc>
          <w:tcPr>
            <w:tcW w:w="2594" w:type="dxa"/>
          </w:tcPr>
          <w:p w14:paraId="21E5770C" w14:textId="77777777" w:rsidR="002318DE" w:rsidRPr="0035741D" w:rsidRDefault="002318DE" w:rsidP="00B03F04">
            <w:pPr>
              <w:spacing w:before="60" w:after="60" w:line="240" w:lineRule="auto"/>
              <w:jc w:val="center"/>
              <w:rPr>
                <w:rFonts w:cs="Arial"/>
                <w:b/>
                <w:color w:val="auto"/>
              </w:rPr>
            </w:pPr>
            <w:r w:rsidRPr="0035741D">
              <w:rPr>
                <w:rFonts w:cs="Arial"/>
                <w:b/>
                <w:color w:val="auto"/>
              </w:rPr>
              <w:lastRenderedPageBreak/>
              <w:t>Job Purpose:</w:t>
            </w:r>
          </w:p>
        </w:tc>
        <w:tc>
          <w:tcPr>
            <w:tcW w:w="7261" w:type="dxa"/>
          </w:tcPr>
          <w:p w14:paraId="08D510F1" w14:textId="561E69CA" w:rsidR="00E96CAF" w:rsidRPr="0035741D" w:rsidRDefault="00E96CAF" w:rsidP="00E96CAF">
            <w:pPr>
              <w:jc w:val="both"/>
              <w:rPr>
                <w:rFonts w:eastAsia="Arial Unicode MS" w:cs="Arial"/>
                <w:color w:val="auto"/>
              </w:rPr>
            </w:pPr>
            <w:r w:rsidRPr="0035741D">
              <w:rPr>
                <w:rFonts w:eastAsia="Arial Unicode MS" w:cs="Arial"/>
                <w:color w:val="auto"/>
              </w:rPr>
              <w:t xml:space="preserve">The Humanitarian Programme </w:t>
            </w:r>
            <w:r w:rsidR="00417EB8" w:rsidRPr="0035741D">
              <w:rPr>
                <w:rFonts w:eastAsia="Arial Unicode MS" w:cs="Arial"/>
                <w:color w:val="auto"/>
              </w:rPr>
              <w:t xml:space="preserve">Coordinator </w:t>
            </w:r>
            <w:r w:rsidRPr="0035741D">
              <w:rPr>
                <w:rFonts w:eastAsia="Arial Unicode MS" w:cs="Arial"/>
                <w:color w:val="auto"/>
              </w:rPr>
              <w:t xml:space="preserve">will be based in </w:t>
            </w:r>
            <w:r w:rsidR="006176C0" w:rsidRPr="0035741D">
              <w:rPr>
                <w:rFonts w:eastAsia="Arial Unicode MS" w:cs="Arial"/>
                <w:color w:val="auto"/>
              </w:rPr>
              <w:t>Dessie/Haik</w:t>
            </w:r>
            <w:r w:rsidRPr="0035741D">
              <w:rPr>
                <w:rFonts w:eastAsia="Arial Unicode MS" w:cs="Arial"/>
                <w:color w:val="auto"/>
              </w:rPr>
              <w:t xml:space="preserve"> and</w:t>
            </w:r>
            <w:r w:rsidR="00E3296E" w:rsidRPr="0035741D">
              <w:rPr>
                <w:rFonts w:eastAsia="Arial Unicode MS" w:cs="Arial"/>
                <w:color w:val="auto"/>
              </w:rPr>
              <w:t xml:space="preserve"> </w:t>
            </w:r>
            <w:r w:rsidR="00895339" w:rsidRPr="0035741D">
              <w:rPr>
                <w:rFonts w:eastAsia="Arial Unicode MS" w:cs="Arial"/>
                <w:color w:val="auto"/>
              </w:rPr>
              <w:t xml:space="preserve">frequently </w:t>
            </w:r>
            <w:r w:rsidRPr="0035741D">
              <w:rPr>
                <w:rFonts w:eastAsia="Arial Unicode MS" w:cs="Arial"/>
                <w:color w:val="auto"/>
              </w:rPr>
              <w:t>deployed to the field as the overall humanitarian response lead for</w:t>
            </w:r>
            <w:r w:rsidR="00E3296E" w:rsidRPr="0035741D">
              <w:rPr>
                <w:rFonts w:eastAsia="Arial Unicode MS" w:cs="Arial"/>
                <w:color w:val="auto"/>
              </w:rPr>
              <w:t xml:space="preserve"> the</w:t>
            </w:r>
            <w:r w:rsidRPr="0035741D">
              <w:rPr>
                <w:rFonts w:eastAsia="Arial Unicode MS" w:cs="Arial"/>
                <w:color w:val="auto"/>
              </w:rPr>
              <w:t xml:space="preserve"> SHA humanitarian portfolio, particularly the Amhara region</w:t>
            </w:r>
            <w:r w:rsidR="00E3296E" w:rsidRPr="0035741D">
              <w:rPr>
                <w:rFonts w:eastAsia="Arial Unicode MS" w:cs="Arial"/>
                <w:color w:val="auto"/>
              </w:rPr>
              <w:t>. The HP</w:t>
            </w:r>
            <w:r w:rsidR="00417EB8" w:rsidRPr="0035741D">
              <w:rPr>
                <w:rFonts w:eastAsia="Arial Unicode MS" w:cs="Arial"/>
                <w:color w:val="auto"/>
              </w:rPr>
              <w:t>C</w:t>
            </w:r>
            <w:r w:rsidR="00E3296E" w:rsidRPr="0035741D">
              <w:rPr>
                <w:rFonts w:eastAsia="Arial Unicode MS" w:cs="Arial"/>
                <w:color w:val="auto"/>
              </w:rPr>
              <w:t xml:space="preserve"> will be responsible </w:t>
            </w:r>
            <w:r w:rsidR="005B2EA5" w:rsidRPr="0035741D">
              <w:rPr>
                <w:rFonts w:eastAsia="Arial Unicode MS" w:cs="Arial"/>
                <w:color w:val="auto"/>
              </w:rPr>
              <w:t>for making</w:t>
            </w:r>
            <w:r w:rsidRPr="0035741D">
              <w:rPr>
                <w:rFonts w:eastAsia="Arial Unicode MS" w:cs="Arial"/>
                <w:color w:val="auto"/>
              </w:rPr>
              <w:t xml:space="preserve"> sure that the overall humanitarian work </w:t>
            </w:r>
            <w:r w:rsidR="00F95C95" w:rsidRPr="0035741D">
              <w:rPr>
                <w:rFonts w:eastAsia="Arial Unicode MS" w:cs="Arial"/>
                <w:color w:val="auto"/>
              </w:rPr>
              <w:t xml:space="preserve">within SHA </w:t>
            </w:r>
            <w:r w:rsidRPr="0035741D">
              <w:rPr>
                <w:rFonts w:eastAsia="Arial Unicode MS" w:cs="Arial"/>
                <w:color w:val="auto"/>
              </w:rPr>
              <w:t xml:space="preserve">is implemented in a timely and quality manner in line with the humanitarian standard operating procedures and mandate. The post-holder will ensure that humanitarian programmes delivered are to the appropriate scale, scope, quality and accountability expected of Self-Help Africa. </w:t>
            </w:r>
            <w:r w:rsidRPr="0035741D">
              <w:rPr>
                <w:rFonts w:cs="Arial"/>
                <w:color w:val="auto"/>
              </w:rPr>
              <w:t xml:space="preserve"> </w:t>
            </w:r>
            <w:r w:rsidRPr="0035741D">
              <w:rPr>
                <w:rFonts w:eastAsia="Arial Unicode MS" w:cs="Arial"/>
                <w:color w:val="auto"/>
              </w:rPr>
              <w:t>The HP</w:t>
            </w:r>
            <w:r w:rsidR="005B2EA5" w:rsidRPr="0035741D">
              <w:rPr>
                <w:rFonts w:eastAsia="Arial Unicode MS" w:cs="Arial"/>
                <w:color w:val="auto"/>
              </w:rPr>
              <w:t>C</w:t>
            </w:r>
            <w:r w:rsidRPr="0035741D">
              <w:rPr>
                <w:rFonts w:eastAsia="Arial Unicode MS" w:cs="Arial"/>
                <w:color w:val="auto"/>
              </w:rPr>
              <w:t xml:space="preserve"> </w:t>
            </w:r>
            <w:r w:rsidR="00E3296E" w:rsidRPr="0035741D">
              <w:rPr>
                <w:rFonts w:eastAsia="Arial Unicode MS" w:cs="Arial"/>
                <w:color w:val="auto"/>
              </w:rPr>
              <w:t xml:space="preserve">will be </w:t>
            </w:r>
            <w:r w:rsidRPr="0035741D">
              <w:rPr>
                <w:rFonts w:eastAsia="Arial Unicode MS" w:cs="Arial"/>
                <w:color w:val="auto"/>
              </w:rPr>
              <w:t xml:space="preserve">reporting </w:t>
            </w:r>
            <w:r w:rsidR="0035741D" w:rsidRPr="0035741D">
              <w:rPr>
                <w:rFonts w:eastAsia="Arial Unicode MS" w:cs="Arial"/>
                <w:color w:val="auto"/>
              </w:rPr>
              <w:t xml:space="preserve">to the Head of Programme and working closely with </w:t>
            </w:r>
            <w:r w:rsidRPr="0035741D">
              <w:rPr>
                <w:rFonts w:eastAsia="Arial Unicode MS" w:cs="Arial"/>
                <w:color w:val="auto"/>
              </w:rPr>
              <w:t xml:space="preserve">the </w:t>
            </w:r>
            <w:r w:rsidR="00B43EC8" w:rsidRPr="0035741D">
              <w:rPr>
                <w:rFonts w:eastAsia="Arial Unicode MS" w:cs="Arial"/>
                <w:color w:val="auto"/>
              </w:rPr>
              <w:t>Country Director</w:t>
            </w:r>
            <w:r w:rsidRPr="0035741D">
              <w:rPr>
                <w:rFonts w:eastAsia="Arial Unicode MS" w:cs="Arial"/>
                <w:color w:val="auto"/>
              </w:rPr>
              <w:t xml:space="preserve">, and Heads of Finance and Admin, as well as other key departments, such as </w:t>
            </w:r>
            <w:r w:rsidR="0035741D" w:rsidRPr="0035741D">
              <w:rPr>
                <w:rFonts w:eastAsia="Arial Unicode MS" w:cs="Arial"/>
                <w:color w:val="auto"/>
              </w:rPr>
              <w:t xml:space="preserve">Advisors, </w:t>
            </w:r>
            <w:r w:rsidRPr="0035741D">
              <w:rPr>
                <w:rFonts w:eastAsia="Arial Unicode MS" w:cs="Arial"/>
                <w:color w:val="auto"/>
              </w:rPr>
              <w:t>HR, Finance, Safety and Security, Procurement and Logistics</w:t>
            </w:r>
            <w:r w:rsidR="005B2EA5" w:rsidRPr="0035741D">
              <w:rPr>
                <w:rFonts w:eastAsia="Arial Unicode MS" w:cs="Arial"/>
                <w:color w:val="auto"/>
              </w:rPr>
              <w:t>,</w:t>
            </w:r>
            <w:r w:rsidRPr="0035741D">
              <w:rPr>
                <w:rFonts w:eastAsia="Arial Unicode MS" w:cs="Arial"/>
                <w:color w:val="auto"/>
              </w:rPr>
              <w:t xml:space="preserve"> as well as the implementing field team</w:t>
            </w:r>
            <w:r w:rsidR="0035741D" w:rsidRPr="0035741D">
              <w:rPr>
                <w:rFonts w:eastAsia="Arial Unicode MS" w:cs="Arial"/>
                <w:color w:val="auto"/>
              </w:rPr>
              <w:t xml:space="preserve"> particularly with the Cluster Coordinator</w:t>
            </w:r>
            <w:r w:rsidRPr="0035741D">
              <w:rPr>
                <w:rFonts w:eastAsia="Arial Unicode MS" w:cs="Arial"/>
                <w:color w:val="auto"/>
              </w:rPr>
              <w:t>. The HP</w:t>
            </w:r>
            <w:r w:rsidR="00417EB8" w:rsidRPr="0035741D">
              <w:rPr>
                <w:rFonts w:eastAsia="Arial Unicode MS" w:cs="Arial"/>
                <w:color w:val="auto"/>
              </w:rPr>
              <w:t>C</w:t>
            </w:r>
            <w:r w:rsidRPr="0035741D">
              <w:rPr>
                <w:rFonts w:eastAsia="Arial Unicode MS" w:cs="Arial"/>
                <w:color w:val="auto"/>
              </w:rPr>
              <w:t xml:space="preserve"> is responsible for identifying needs and resources and elaborating programmatic, operational and leadership recommendations for the emergency response</w:t>
            </w:r>
            <w:r w:rsidR="00E3296E" w:rsidRPr="0035741D">
              <w:rPr>
                <w:rFonts w:eastAsia="Arial Unicode MS" w:cs="Arial"/>
                <w:color w:val="auto"/>
              </w:rPr>
              <w:t>s.</w:t>
            </w:r>
          </w:p>
          <w:p w14:paraId="70F79D94" w14:textId="77777777" w:rsidR="00E96CAF" w:rsidRPr="0035741D" w:rsidRDefault="00E96CAF" w:rsidP="00E96CAF">
            <w:pPr>
              <w:jc w:val="both"/>
              <w:rPr>
                <w:rFonts w:eastAsia="Arial Unicode MS" w:cs="Arial"/>
                <w:color w:val="auto"/>
              </w:rPr>
            </w:pPr>
          </w:p>
          <w:p w14:paraId="66652129" w14:textId="4B6A34BD" w:rsidR="00E96CAF" w:rsidRPr="0035741D" w:rsidRDefault="00E96CAF" w:rsidP="00E96CAF">
            <w:pPr>
              <w:jc w:val="both"/>
              <w:rPr>
                <w:rFonts w:eastAsia="Arial Unicode MS" w:cs="Arial"/>
                <w:color w:val="auto"/>
              </w:rPr>
            </w:pPr>
            <w:r w:rsidRPr="0035741D">
              <w:rPr>
                <w:rFonts w:eastAsia="Arial Unicode MS" w:cs="Arial"/>
                <w:color w:val="auto"/>
              </w:rPr>
              <w:t>The HP</w:t>
            </w:r>
            <w:r w:rsidR="00417EB8" w:rsidRPr="0035741D">
              <w:rPr>
                <w:rFonts w:eastAsia="Arial Unicode MS" w:cs="Arial"/>
                <w:color w:val="auto"/>
              </w:rPr>
              <w:t>C</w:t>
            </w:r>
            <w:r w:rsidRPr="0035741D">
              <w:rPr>
                <w:rFonts w:eastAsia="Arial Unicode MS" w:cs="Arial"/>
                <w:color w:val="auto"/>
              </w:rPr>
              <w:t xml:space="preserve"> will also be expected to play a role and work in collaboration with, SHA Regional Office in Bahir Dar and </w:t>
            </w:r>
            <w:r w:rsidR="005B2EA5" w:rsidRPr="0035741D">
              <w:rPr>
                <w:rFonts w:eastAsia="Arial Unicode MS" w:cs="Arial"/>
                <w:color w:val="auto"/>
              </w:rPr>
              <w:t xml:space="preserve">the </w:t>
            </w:r>
            <w:r w:rsidR="0035741D" w:rsidRPr="0035741D">
              <w:rPr>
                <w:rFonts w:eastAsia="Arial Unicode MS" w:cs="Arial"/>
                <w:color w:val="auto"/>
              </w:rPr>
              <w:t xml:space="preserve">Dessie </w:t>
            </w:r>
            <w:r w:rsidRPr="0035741D">
              <w:rPr>
                <w:rFonts w:eastAsia="Arial Unicode MS" w:cs="Arial"/>
                <w:color w:val="auto"/>
              </w:rPr>
              <w:t>office. The HP</w:t>
            </w:r>
            <w:r w:rsidR="00417EB8" w:rsidRPr="0035741D">
              <w:rPr>
                <w:rFonts w:eastAsia="Arial Unicode MS" w:cs="Arial"/>
                <w:color w:val="auto"/>
              </w:rPr>
              <w:t>C</w:t>
            </w:r>
            <w:r w:rsidRPr="0035741D">
              <w:rPr>
                <w:rFonts w:eastAsia="Arial Unicode MS" w:cs="Arial"/>
                <w:color w:val="auto"/>
              </w:rPr>
              <w:t xml:space="preserve"> will ensure the implementation of SHA’s emergency operation, plans, sectoral and multi-sectoral assessments (often with the UN and other NGOs), humanitarian programme and project design and implementation in all humanitarian sectors:  </w:t>
            </w:r>
            <w:r w:rsidR="00324F42" w:rsidRPr="0035741D">
              <w:rPr>
                <w:rFonts w:eastAsia="Arial Unicode MS" w:cs="Arial"/>
                <w:color w:val="auto"/>
              </w:rPr>
              <w:t xml:space="preserve">JIMMI (Joint </w:t>
            </w:r>
            <w:r w:rsidR="00167947" w:rsidRPr="0035741D">
              <w:rPr>
                <w:rFonts w:eastAsia="Arial Unicode MS" w:cs="Arial"/>
                <w:color w:val="auto"/>
              </w:rPr>
              <w:t xml:space="preserve">Market Monitoring Initiative), MIRA (Multi-Indicator Rapid Assessment), </w:t>
            </w:r>
            <w:r w:rsidRPr="0035741D">
              <w:rPr>
                <w:rFonts w:eastAsia="Arial Unicode MS" w:cs="Arial"/>
                <w:color w:val="auto"/>
              </w:rPr>
              <w:t xml:space="preserve">Health and Nutrition, Protection, and Food Security and Livelihoods. WASH, </w:t>
            </w:r>
            <w:r w:rsidR="00417EB8" w:rsidRPr="0035741D">
              <w:rPr>
                <w:rFonts w:eastAsia="Arial Unicode MS" w:cs="Arial"/>
                <w:color w:val="auto"/>
              </w:rPr>
              <w:t xml:space="preserve">ES/NFI, </w:t>
            </w:r>
            <w:r w:rsidRPr="0035741D">
              <w:rPr>
                <w:rFonts w:eastAsia="Arial Unicode MS" w:cs="Arial"/>
                <w:color w:val="auto"/>
              </w:rPr>
              <w:t>gender and resilience activities and programmatic considerations must be integrated throughout our programming.</w:t>
            </w:r>
            <w:r w:rsidR="0035741D" w:rsidRPr="0035741D">
              <w:rPr>
                <w:rFonts w:eastAsia="Arial Unicode MS" w:cs="Arial"/>
                <w:color w:val="auto"/>
              </w:rPr>
              <w:t xml:space="preserve"> The HPC will also actively participate in the Area Based Coordination (ABC) forums and effectively contribute </w:t>
            </w:r>
            <w:proofErr w:type="gramStart"/>
            <w:r w:rsidR="0035741D" w:rsidRPr="0035741D">
              <w:rPr>
                <w:rFonts w:eastAsia="Arial Unicode MS" w:cs="Arial"/>
                <w:color w:val="auto"/>
              </w:rPr>
              <w:t>in</w:t>
            </w:r>
            <w:proofErr w:type="gramEnd"/>
            <w:r w:rsidR="0035741D" w:rsidRPr="0035741D">
              <w:rPr>
                <w:rFonts w:eastAsia="Arial Unicode MS" w:cs="Arial"/>
                <w:color w:val="auto"/>
              </w:rPr>
              <w:t xml:space="preserve"> the response and advocacy platforms. </w:t>
            </w:r>
          </w:p>
          <w:p w14:paraId="34BF9B28" w14:textId="77777777" w:rsidR="002318DE" w:rsidRPr="0035741D" w:rsidRDefault="002318DE" w:rsidP="00E96CAF">
            <w:pPr>
              <w:spacing w:line="276" w:lineRule="auto"/>
              <w:jc w:val="both"/>
              <w:rPr>
                <w:rFonts w:cs="Arial"/>
                <w:color w:val="auto"/>
              </w:rPr>
            </w:pPr>
          </w:p>
        </w:tc>
      </w:tr>
      <w:tr w:rsidR="00190FC5" w:rsidRPr="00190FC5" w14:paraId="7FAD9417" w14:textId="77777777" w:rsidTr="00B03F04">
        <w:tc>
          <w:tcPr>
            <w:tcW w:w="2594" w:type="dxa"/>
          </w:tcPr>
          <w:p w14:paraId="40482BAD" w14:textId="77777777" w:rsidR="002318DE" w:rsidRPr="00190FC5" w:rsidRDefault="002318DE" w:rsidP="00B03F04">
            <w:pPr>
              <w:spacing w:before="60" w:after="60" w:line="240" w:lineRule="auto"/>
              <w:jc w:val="center"/>
              <w:rPr>
                <w:rFonts w:asciiTheme="minorHAnsi" w:hAnsiTheme="minorHAnsi" w:cstheme="minorHAnsi"/>
                <w:b/>
                <w:color w:val="auto"/>
                <w:sz w:val="22"/>
                <w:szCs w:val="22"/>
              </w:rPr>
            </w:pPr>
            <w:r w:rsidRPr="00190FC5">
              <w:rPr>
                <w:rFonts w:asciiTheme="minorHAnsi" w:hAnsiTheme="minorHAnsi" w:cstheme="minorHAnsi"/>
                <w:b/>
                <w:color w:val="auto"/>
                <w:sz w:val="22"/>
                <w:szCs w:val="22"/>
              </w:rPr>
              <w:t>Key Responsibilities:</w:t>
            </w:r>
          </w:p>
        </w:tc>
        <w:tc>
          <w:tcPr>
            <w:tcW w:w="7261" w:type="dxa"/>
          </w:tcPr>
          <w:p w14:paraId="16C23290" w14:textId="77777777" w:rsidR="00417EB8" w:rsidRPr="0035741D" w:rsidRDefault="00417EB8" w:rsidP="00417EB8">
            <w:pPr>
              <w:shd w:val="clear" w:color="auto" w:fill="FFFFFF"/>
              <w:spacing w:before="100" w:beforeAutospacing="1" w:after="270" w:line="300" w:lineRule="atLeast"/>
              <w:rPr>
                <w:rFonts w:cs="Arial"/>
                <w:color w:val="1A1C1E"/>
                <w:lang w:eastAsia="en-GB"/>
              </w:rPr>
            </w:pPr>
            <w:r w:rsidRPr="0035741D">
              <w:rPr>
                <w:rFonts w:cs="Arial"/>
                <w:b/>
                <w:bCs/>
                <w:color w:val="1A1C1E"/>
                <w:lang w:eastAsia="en-GB"/>
              </w:rPr>
              <w:t>1. Programme Leadership &amp; Field Implementation</w:t>
            </w:r>
          </w:p>
          <w:p w14:paraId="331A6BCC" w14:textId="77777777" w:rsidR="00417EB8" w:rsidRPr="0035741D" w:rsidRDefault="00417EB8" w:rsidP="0035741D">
            <w:pPr>
              <w:numPr>
                <w:ilvl w:val="0"/>
                <w:numId w:val="5"/>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Provide comprehensive oversight for the SHA Ethiopia Humanitarian Programme to ensure timely &amp; high-quality delivery of all programme activities.</w:t>
            </w:r>
          </w:p>
          <w:p w14:paraId="17A62E67" w14:textId="77777777" w:rsidR="00417EB8" w:rsidRPr="0035741D" w:rsidRDefault="00417EB8" w:rsidP="0035741D">
            <w:pPr>
              <w:numPr>
                <w:ilvl w:val="0"/>
                <w:numId w:val="5"/>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Coordinate and lead project field-level implementation within all assigned areas.</w:t>
            </w:r>
          </w:p>
          <w:p w14:paraId="5D4EEF39" w14:textId="77777777" w:rsidR="00417EB8" w:rsidRPr="0035741D" w:rsidRDefault="00417EB8" w:rsidP="0035741D">
            <w:pPr>
              <w:numPr>
                <w:ilvl w:val="0"/>
                <w:numId w:val="5"/>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Play a central leadership role in the overall management of SHA’s emergency responses, from planning to execution, in close coordination with the SMT.</w:t>
            </w:r>
          </w:p>
          <w:p w14:paraId="383C3453" w14:textId="77777777" w:rsidR="00417EB8" w:rsidRPr="0035741D" w:rsidRDefault="00417EB8" w:rsidP="0035741D">
            <w:pPr>
              <w:numPr>
                <w:ilvl w:val="0"/>
                <w:numId w:val="5"/>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Lead and support multi-sectoral assessments (e.g., JIMMI, MIRA), in collaboration with UN agencies, government, clusters and NGO partners, ensuring findings are documented, shared, and validated.</w:t>
            </w:r>
          </w:p>
          <w:p w14:paraId="78B02D17" w14:textId="77777777" w:rsidR="00417EB8" w:rsidRPr="0035741D" w:rsidRDefault="00417EB8" w:rsidP="0035741D">
            <w:pPr>
              <w:numPr>
                <w:ilvl w:val="0"/>
                <w:numId w:val="5"/>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In collaboration with SHA’s Regional Office in Bahir Dar and the Akesta office, ensure the seamless implementation of SHA’s emergency operations and plans.</w:t>
            </w:r>
          </w:p>
          <w:p w14:paraId="19BEBC80" w14:textId="77777777" w:rsidR="00417EB8" w:rsidRPr="0035741D" w:rsidRDefault="00417EB8" w:rsidP="00417EB8">
            <w:pPr>
              <w:shd w:val="clear" w:color="auto" w:fill="FFFFFF"/>
              <w:spacing w:before="100" w:beforeAutospacing="1" w:after="270" w:line="300" w:lineRule="atLeast"/>
              <w:rPr>
                <w:rFonts w:cs="Arial"/>
                <w:color w:val="1A1C1E"/>
                <w:lang w:eastAsia="en-GB"/>
              </w:rPr>
            </w:pPr>
            <w:r w:rsidRPr="0035741D">
              <w:rPr>
                <w:rFonts w:cs="Arial"/>
                <w:b/>
                <w:bCs/>
                <w:color w:val="1A1C1E"/>
                <w:lang w:eastAsia="en-GB"/>
              </w:rPr>
              <w:t>2. Programme Development, Quality &amp; Accountability</w:t>
            </w:r>
          </w:p>
          <w:p w14:paraId="455238C4" w14:textId="77777777" w:rsidR="00417EB8" w:rsidRPr="0035741D" w:rsidRDefault="00417EB8" w:rsidP="0035741D">
            <w:pPr>
              <w:numPr>
                <w:ilvl w:val="0"/>
                <w:numId w:val="6"/>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Support the SMT on fundraising for emergency responses by contributing to the development of high-quality concept notes and proposals.</w:t>
            </w:r>
          </w:p>
          <w:p w14:paraId="7E588EDE" w14:textId="77777777" w:rsidR="00417EB8" w:rsidRPr="0035741D" w:rsidRDefault="00417EB8" w:rsidP="0035741D">
            <w:pPr>
              <w:numPr>
                <w:ilvl w:val="0"/>
                <w:numId w:val="6"/>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 xml:space="preserve">Collaborate with the MEAL team to ensure robust monitoring, evaluation, and accountability processes are in place, including </w:t>
            </w:r>
            <w:r w:rsidRPr="0035741D">
              <w:rPr>
                <w:rFonts w:cs="Arial"/>
                <w:color w:val="1A1C1E"/>
                <w:lang w:eastAsia="en-GB"/>
              </w:rPr>
              <w:lastRenderedPageBreak/>
              <w:t>incorporating compliant beneficiary feedback and response mechanisms into programme design.</w:t>
            </w:r>
          </w:p>
          <w:p w14:paraId="266DC86C" w14:textId="77777777" w:rsidR="00417EB8" w:rsidRPr="0035741D" w:rsidRDefault="00417EB8" w:rsidP="0035741D">
            <w:pPr>
              <w:numPr>
                <w:ilvl w:val="0"/>
                <w:numId w:val="6"/>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Ensure all programmes maintain the minimum standards of humanitarian relief in accordance with the Humanitarian Charter and Sphere standards.</w:t>
            </w:r>
          </w:p>
          <w:p w14:paraId="5CAE8EC1" w14:textId="77777777" w:rsidR="00417EB8" w:rsidRPr="0035741D" w:rsidRDefault="00417EB8" w:rsidP="0035741D">
            <w:pPr>
              <w:numPr>
                <w:ilvl w:val="0"/>
                <w:numId w:val="6"/>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Monitor programme quality through regular site visits and ensure strong accountability to beneficiaries is maintained throughout the project cycle.</w:t>
            </w:r>
          </w:p>
          <w:p w14:paraId="2FA772CF" w14:textId="77777777" w:rsidR="00417EB8" w:rsidRPr="0035741D" w:rsidRDefault="00417EB8" w:rsidP="0035741D">
            <w:pPr>
              <w:numPr>
                <w:ilvl w:val="0"/>
                <w:numId w:val="6"/>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Ensure that gender, nutrition, and environmental aspects are effectively mainstreamed in all project activities.</w:t>
            </w:r>
          </w:p>
          <w:p w14:paraId="45EC29DE" w14:textId="77777777" w:rsidR="00417EB8" w:rsidRPr="0035741D" w:rsidRDefault="00417EB8" w:rsidP="00417EB8">
            <w:pPr>
              <w:shd w:val="clear" w:color="auto" w:fill="FFFFFF"/>
              <w:spacing w:before="100" w:beforeAutospacing="1" w:after="270" w:line="300" w:lineRule="atLeast"/>
              <w:rPr>
                <w:rFonts w:cs="Arial"/>
                <w:color w:val="1A1C1E"/>
                <w:lang w:eastAsia="en-GB"/>
              </w:rPr>
            </w:pPr>
            <w:r w:rsidRPr="0035741D">
              <w:rPr>
                <w:rFonts w:cs="Arial"/>
                <w:b/>
                <w:bCs/>
                <w:color w:val="1A1C1E"/>
                <w:lang w:eastAsia="en-GB"/>
              </w:rPr>
              <w:t>3. Coordination, Stakeholder Engagement &amp; Reporting</w:t>
            </w:r>
          </w:p>
          <w:p w14:paraId="100F0C1C" w14:textId="77777777" w:rsidR="00417EB8" w:rsidRPr="0035741D" w:rsidRDefault="00417EB8" w:rsidP="0035741D">
            <w:pPr>
              <w:numPr>
                <w:ilvl w:val="0"/>
                <w:numId w:val="7"/>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Develop and maintain a network of humanitarian actors for effective coordination, future engagements, and partnerships.</w:t>
            </w:r>
          </w:p>
          <w:p w14:paraId="2C503536" w14:textId="77777777" w:rsidR="00417EB8" w:rsidRPr="0035741D" w:rsidRDefault="00417EB8" w:rsidP="0035741D">
            <w:pPr>
              <w:numPr>
                <w:ilvl w:val="0"/>
                <w:numId w:val="7"/>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Establish and maintain good working relations with government partners at the zone and district level, as well as other project collaborators.</w:t>
            </w:r>
          </w:p>
          <w:p w14:paraId="1C162472" w14:textId="77777777" w:rsidR="00417EB8" w:rsidRPr="0035741D" w:rsidRDefault="00417EB8" w:rsidP="0035741D">
            <w:pPr>
              <w:numPr>
                <w:ilvl w:val="0"/>
                <w:numId w:val="7"/>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Facilitate and follow up on the signing of project agreements between different government sector offices.</w:t>
            </w:r>
          </w:p>
          <w:p w14:paraId="1880FC5D" w14:textId="77777777" w:rsidR="00417EB8" w:rsidRPr="0035741D" w:rsidRDefault="00417EB8" w:rsidP="0035741D">
            <w:pPr>
              <w:numPr>
                <w:ilvl w:val="0"/>
                <w:numId w:val="7"/>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Produce high-quality and timely sitreps and donor reports within agreed schedules, complying with both internal SHA and external donor requirements.</w:t>
            </w:r>
          </w:p>
          <w:p w14:paraId="275E322F" w14:textId="77777777" w:rsidR="00417EB8" w:rsidRPr="0035741D" w:rsidRDefault="00417EB8" w:rsidP="0035741D">
            <w:pPr>
              <w:numPr>
                <w:ilvl w:val="0"/>
                <w:numId w:val="7"/>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Lead, coordinate, and facilitate project-related meetings, workshops, conferences, training, and study tours.</w:t>
            </w:r>
          </w:p>
          <w:p w14:paraId="63B809F7" w14:textId="77777777" w:rsidR="00417EB8" w:rsidRPr="0035741D" w:rsidRDefault="00417EB8" w:rsidP="00417EB8">
            <w:pPr>
              <w:shd w:val="clear" w:color="auto" w:fill="FFFFFF"/>
              <w:spacing w:before="100" w:beforeAutospacing="1" w:after="270" w:line="300" w:lineRule="atLeast"/>
              <w:rPr>
                <w:rFonts w:cs="Arial"/>
                <w:color w:val="1A1C1E"/>
                <w:lang w:eastAsia="en-GB"/>
              </w:rPr>
            </w:pPr>
            <w:r w:rsidRPr="0035741D">
              <w:rPr>
                <w:rFonts w:cs="Arial"/>
                <w:b/>
                <w:bCs/>
                <w:color w:val="1A1C1E"/>
                <w:lang w:eastAsia="en-GB"/>
              </w:rPr>
              <w:t>4. Operations, Security, and Team Management</w:t>
            </w:r>
          </w:p>
          <w:p w14:paraId="26634138" w14:textId="77777777" w:rsidR="00417EB8" w:rsidRPr="0035741D" w:rsidRDefault="00417EB8" w:rsidP="0035741D">
            <w:pPr>
              <w:numPr>
                <w:ilvl w:val="0"/>
                <w:numId w:val="8"/>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Collaborate with Field Managers, thematic leads, and support functions (HR, Procurement, Logistics, Finance) to ensure all technical and operational staffing and structure needs for emergency programmes are met.</w:t>
            </w:r>
          </w:p>
          <w:p w14:paraId="48C9B7D1" w14:textId="77777777" w:rsidR="00417EB8" w:rsidRPr="0035741D" w:rsidRDefault="00417EB8" w:rsidP="0035741D">
            <w:pPr>
              <w:numPr>
                <w:ilvl w:val="0"/>
                <w:numId w:val="8"/>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Follow up on the effective coordination and functioning of operation systems to procure, store, and distribute emergency kits, supplies, and services for the timely delivery of the project.</w:t>
            </w:r>
          </w:p>
          <w:p w14:paraId="7D9DA8C9" w14:textId="655CBFF3" w:rsidR="00417EB8" w:rsidRPr="0035741D" w:rsidRDefault="00417EB8" w:rsidP="0035741D">
            <w:pPr>
              <w:numPr>
                <w:ilvl w:val="0"/>
                <w:numId w:val="8"/>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Ensure optimal safety and security management procedures are in place for the response programme and continually monitor the security situation in collaboration with the Security Focal Person and Country Director.</w:t>
            </w:r>
          </w:p>
          <w:p w14:paraId="24611B63" w14:textId="77777777" w:rsidR="00417EB8" w:rsidRPr="0035741D" w:rsidRDefault="00417EB8" w:rsidP="0035741D">
            <w:pPr>
              <w:numPr>
                <w:ilvl w:val="0"/>
                <w:numId w:val="8"/>
              </w:numPr>
              <w:shd w:val="clear" w:color="auto" w:fill="FFFFFF"/>
              <w:spacing w:after="45" w:line="260" w:lineRule="atLeast"/>
              <w:ind w:left="714" w:hanging="357"/>
              <w:jc w:val="both"/>
              <w:rPr>
                <w:rFonts w:cs="Arial"/>
                <w:color w:val="1A1C1E"/>
                <w:lang w:eastAsia="en-GB"/>
              </w:rPr>
            </w:pPr>
            <w:r w:rsidRPr="0035741D">
              <w:rPr>
                <w:rFonts w:cs="Arial"/>
                <w:color w:val="1A1C1E"/>
                <w:lang w:eastAsia="en-GB"/>
              </w:rPr>
              <w:t>Properly implement conflict resolution mechanisms and ensure that grievance and whistle-blowing mechanisms are functional, fairly administered, and reported in line with SHA policy.</w:t>
            </w:r>
          </w:p>
          <w:p w14:paraId="3C645BE3" w14:textId="77777777" w:rsidR="00417EB8" w:rsidRPr="0035741D" w:rsidRDefault="00417EB8" w:rsidP="00417EB8">
            <w:pPr>
              <w:shd w:val="clear" w:color="auto" w:fill="FFFFFF"/>
              <w:spacing w:before="100" w:beforeAutospacing="1" w:after="270" w:line="300" w:lineRule="atLeast"/>
              <w:rPr>
                <w:rFonts w:cs="Arial"/>
                <w:color w:val="1A1C1E"/>
                <w:lang w:eastAsia="en-GB"/>
              </w:rPr>
            </w:pPr>
            <w:r w:rsidRPr="0035741D">
              <w:rPr>
                <w:rFonts w:cs="Arial"/>
                <w:b/>
                <w:bCs/>
                <w:color w:val="1A1C1E"/>
                <w:lang w:eastAsia="en-GB"/>
              </w:rPr>
              <w:t>5. General Duties</w:t>
            </w:r>
          </w:p>
          <w:p w14:paraId="7125F2C5" w14:textId="77777777" w:rsidR="00417EB8" w:rsidRPr="0035741D" w:rsidRDefault="00417EB8" w:rsidP="0035741D">
            <w:pPr>
              <w:numPr>
                <w:ilvl w:val="0"/>
                <w:numId w:val="9"/>
              </w:numPr>
              <w:shd w:val="clear" w:color="auto" w:fill="FFFFFF"/>
              <w:spacing w:after="45" w:line="260" w:lineRule="atLeast"/>
              <w:ind w:left="714" w:hanging="357"/>
              <w:rPr>
                <w:rFonts w:cs="Arial"/>
                <w:color w:val="1A1C1E"/>
                <w:lang w:eastAsia="en-GB"/>
              </w:rPr>
            </w:pPr>
            <w:r w:rsidRPr="0035741D">
              <w:rPr>
                <w:rFonts w:cs="Arial"/>
                <w:color w:val="1A1C1E"/>
                <w:lang w:eastAsia="en-GB"/>
              </w:rPr>
              <w:t>Comply with SHA policies and practices with respect to safeguarding, code of conduct, health and safety, equal opportunities, and other relevant policies.</w:t>
            </w:r>
          </w:p>
          <w:p w14:paraId="57DF7191" w14:textId="77777777" w:rsidR="00417EB8" w:rsidRPr="0035741D" w:rsidRDefault="00417EB8" w:rsidP="0035741D">
            <w:pPr>
              <w:numPr>
                <w:ilvl w:val="0"/>
                <w:numId w:val="9"/>
              </w:numPr>
              <w:shd w:val="clear" w:color="auto" w:fill="FFFFFF"/>
              <w:spacing w:after="45" w:line="260" w:lineRule="atLeast"/>
              <w:ind w:left="714" w:hanging="357"/>
              <w:rPr>
                <w:rFonts w:cs="Arial"/>
                <w:color w:val="1A1C1E"/>
                <w:lang w:eastAsia="en-GB"/>
              </w:rPr>
            </w:pPr>
            <w:r w:rsidRPr="0035741D">
              <w:rPr>
                <w:rFonts w:cs="Arial"/>
                <w:color w:val="1A1C1E"/>
                <w:lang w:eastAsia="en-GB"/>
              </w:rPr>
              <w:t>Take the lead on other SHA humanitarian requirements, such as preparedness planning and disaster risk reduction (DRR).</w:t>
            </w:r>
          </w:p>
          <w:p w14:paraId="3214A736" w14:textId="77777777" w:rsidR="00417EB8" w:rsidRPr="0035741D" w:rsidRDefault="00417EB8" w:rsidP="0035741D">
            <w:pPr>
              <w:numPr>
                <w:ilvl w:val="0"/>
                <w:numId w:val="9"/>
              </w:numPr>
              <w:shd w:val="clear" w:color="auto" w:fill="FFFFFF"/>
              <w:spacing w:after="45" w:line="260" w:lineRule="atLeast"/>
              <w:ind w:left="714" w:hanging="357"/>
              <w:rPr>
                <w:rFonts w:cs="Arial"/>
                <w:color w:val="1A1C1E"/>
                <w:lang w:eastAsia="en-GB"/>
              </w:rPr>
            </w:pPr>
            <w:r w:rsidRPr="0035741D">
              <w:rPr>
                <w:rFonts w:cs="Arial"/>
                <w:color w:val="1A1C1E"/>
                <w:lang w:eastAsia="en-GB"/>
              </w:rPr>
              <w:lastRenderedPageBreak/>
              <w:t>Contribute to transparent ways of working, ensuring key information and lessons learned are shared openly to build capacity and strengthen the overall SHA Ethiopia programme.</w:t>
            </w:r>
          </w:p>
          <w:p w14:paraId="5D5F8CCB" w14:textId="77777777" w:rsidR="00417EB8" w:rsidRPr="0035741D" w:rsidRDefault="00417EB8" w:rsidP="0035741D">
            <w:pPr>
              <w:numPr>
                <w:ilvl w:val="0"/>
                <w:numId w:val="9"/>
              </w:numPr>
              <w:shd w:val="clear" w:color="auto" w:fill="FFFFFF"/>
              <w:spacing w:after="45" w:line="260" w:lineRule="atLeast"/>
              <w:ind w:left="714" w:hanging="357"/>
              <w:rPr>
                <w:rFonts w:cs="Arial"/>
                <w:color w:val="1A1C1E"/>
                <w:lang w:eastAsia="en-GB"/>
              </w:rPr>
            </w:pPr>
            <w:r w:rsidRPr="0035741D">
              <w:rPr>
                <w:rFonts w:cs="Arial"/>
                <w:color w:val="1A1C1E"/>
                <w:lang w:eastAsia="en-GB"/>
              </w:rPr>
              <w:t>Perform any other duties assigned by the line manager and CMT within the area of technical competence.</w:t>
            </w:r>
          </w:p>
          <w:p w14:paraId="07165AFF" w14:textId="32EDDD55" w:rsidR="00A06A7C" w:rsidRPr="0035741D" w:rsidRDefault="00A06A7C" w:rsidP="00D4323C">
            <w:pPr>
              <w:spacing w:line="240" w:lineRule="auto"/>
              <w:rPr>
                <w:rFonts w:cs="Arial"/>
                <w:color w:val="auto"/>
                <w:lang w:eastAsia="en-GB"/>
              </w:rPr>
            </w:pPr>
          </w:p>
        </w:tc>
      </w:tr>
      <w:tr w:rsidR="00190FC5" w:rsidRPr="00190FC5" w14:paraId="1FC0E606" w14:textId="77777777" w:rsidTr="00B03F04">
        <w:tc>
          <w:tcPr>
            <w:tcW w:w="2594" w:type="dxa"/>
          </w:tcPr>
          <w:p w14:paraId="4117440C" w14:textId="77777777" w:rsidR="002318DE" w:rsidRPr="00190FC5" w:rsidRDefault="002318DE" w:rsidP="00B03F04">
            <w:pPr>
              <w:spacing w:before="60" w:line="240" w:lineRule="auto"/>
              <w:jc w:val="center"/>
              <w:rPr>
                <w:rFonts w:asciiTheme="minorHAnsi" w:hAnsiTheme="minorHAnsi" w:cstheme="minorHAnsi"/>
                <w:b/>
                <w:color w:val="auto"/>
                <w:sz w:val="22"/>
                <w:szCs w:val="22"/>
              </w:rPr>
            </w:pPr>
            <w:r w:rsidRPr="00190FC5">
              <w:rPr>
                <w:rFonts w:asciiTheme="minorHAnsi" w:hAnsiTheme="minorHAnsi" w:cstheme="minorHAnsi"/>
                <w:b/>
                <w:color w:val="auto"/>
                <w:sz w:val="22"/>
                <w:szCs w:val="22"/>
              </w:rPr>
              <w:lastRenderedPageBreak/>
              <w:t>Key Relationships:</w:t>
            </w:r>
          </w:p>
        </w:tc>
        <w:tc>
          <w:tcPr>
            <w:tcW w:w="7261" w:type="dxa"/>
          </w:tcPr>
          <w:p w14:paraId="349A466B" w14:textId="77777777" w:rsidR="002318DE" w:rsidRPr="0035741D" w:rsidRDefault="002318DE" w:rsidP="00B03F04">
            <w:pPr>
              <w:autoSpaceDE w:val="0"/>
              <w:autoSpaceDN w:val="0"/>
              <w:adjustRightInd w:val="0"/>
              <w:spacing w:before="60" w:after="60" w:line="240" w:lineRule="auto"/>
              <w:rPr>
                <w:rFonts w:cs="Arial"/>
                <w:b/>
                <w:color w:val="auto"/>
              </w:rPr>
            </w:pPr>
            <w:r w:rsidRPr="0035741D">
              <w:rPr>
                <w:rFonts w:cs="Arial"/>
                <w:b/>
                <w:color w:val="auto"/>
              </w:rPr>
              <w:t>Internal</w:t>
            </w:r>
          </w:p>
          <w:p w14:paraId="199382BF" w14:textId="095B8665" w:rsidR="00A439CF" w:rsidRPr="0035741D" w:rsidRDefault="00A439CF" w:rsidP="002318DE">
            <w:pPr>
              <w:numPr>
                <w:ilvl w:val="0"/>
                <w:numId w:val="2"/>
              </w:numPr>
              <w:tabs>
                <w:tab w:val="num" w:pos="326"/>
              </w:tabs>
              <w:spacing w:line="240" w:lineRule="auto"/>
              <w:ind w:left="326" w:hanging="326"/>
              <w:jc w:val="both"/>
              <w:rPr>
                <w:rFonts w:cs="Arial"/>
                <w:color w:val="auto"/>
              </w:rPr>
            </w:pPr>
            <w:r w:rsidRPr="0035741D">
              <w:rPr>
                <w:rFonts w:cs="Arial"/>
                <w:color w:val="auto"/>
              </w:rPr>
              <w:t>Country Director</w:t>
            </w:r>
          </w:p>
          <w:p w14:paraId="1D8C4A58" w14:textId="6B00D25F" w:rsidR="002318DE" w:rsidRPr="0035741D" w:rsidRDefault="001E6CFE" w:rsidP="002318DE">
            <w:pPr>
              <w:numPr>
                <w:ilvl w:val="0"/>
                <w:numId w:val="2"/>
              </w:numPr>
              <w:tabs>
                <w:tab w:val="num" w:pos="326"/>
              </w:tabs>
              <w:spacing w:line="240" w:lineRule="auto"/>
              <w:ind w:left="326" w:hanging="326"/>
              <w:jc w:val="both"/>
              <w:rPr>
                <w:rFonts w:cs="Arial"/>
                <w:color w:val="auto"/>
              </w:rPr>
            </w:pPr>
            <w:r w:rsidRPr="0035741D">
              <w:rPr>
                <w:rFonts w:cs="Arial"/>
                <w:color w:val="auto"/>
              </w:rPr>
              <w:t xml:space="preserve">Head of Programmes </w:t>
            </w:r>
          </w:p>
          <w:p w14:paraId="4236DDD5" w14:textId="77777777" w:rsidR="001E6CFE" w:rsidRPr="0035741D" w:rsidRDefault="001E6CFE" w:rsidP="001E6CFE">
            <w:pPr>
              <w:numPr>
                <w:ilvl w:val="0"/>
                <w:numId w:val="2"/>
              </w:numPr>
              <w:tabs>
                <w:tab w:val="num" w:pos="326"/>
              </w:tabs>
              <w:spacing w:line="240" w:lineRule="auto"/>
              <w:ind w:left="326" w:hanging="326"/>
              <w:jc w:val="both"/>
              <w:rPr>
                <w:rFonts w:cs="Arial"/>
                <w:color w:val="auto"/>
              </w:rPr>
            </w:pPr>
            <w:r w:rsidRPr="0035741D">
              <w:rPr>
                <w:rFonts w:cs="Arial"/>
                <w:color w:val="auto"/>
              </w:rPr>
              <w:t>Finance and Admin and HR</w:t>
            </w:r>
          </w:p>
          <w:p w14:paraId="5BD141E0" w14:textId="543F2727" w:rsidR="001E6CFE" w:rsidRPr="0035741D" w:rsidRDefault="005B2EA5" w:rsidP="002318DE">
            <w:pPr>
              <w:numPr>
                <w:ilvl w:val="0"/>
                <w:numId w:val="2"/>
              </w:numPr>
              <w:tabs>
                <w:tab w:val="num" w:pos="326"/>
              </w:tabs>
              <w:spacing w:line="240" w:lineRule="auto"/>
              <w:ind w:left="326" w:hanging="326"/>
              <w:jc w:val="both"/>
              <w:rPr>
                <w:rFonts w:cs="Arial"/>
                <w:color w:val="auto"/>
              </w:rPr>
            </w:pPr>
            <w:r w:rsidRPr="0035741D">
              <w:rPr>
                <w:rFonts w:cs="Arial"/>
                <w:color w:val="auto"/>
              </w:rPr>
              <w:t>Addis’s</w:t>
            </w:r>
            <w:r w:rsidR="001E6CFE" w:rsidRPr="0035741D">
              <w:rPr>
                <w:rFonts w:cs="Arial"/>
                <w:color w:val="auto"/>
              </w:rPr>
              <w:t xml:space="preserve"> office Programme team</w:t>
            </w:r>
          </w:p>
          <w:p w14:paraId="07AE836C" w14:textId="5A685B7E" w:rsidR="001E6CFE" w:rsidRPr="0035741D" w:rsidRDefault="001E6CFE" w:rsidP="002318DE">
            <w:pPr>
              <w:numPr>
                <w:ilvl w:val="0"/>
                <w:numId w:val="2"/>
              </w:numPr>
              <w:tabs>
                <w:tab w:val="num" w:pos="326"/>
              </w:tabs>
              <w:spacing w:line="240" w:lineRule="auto"/>
              <w:ind w:left="326" w:hanging="326"/>
              <w:jc w:val="both"/>
              <w:rPr>
                <w:rFonts w:cs="Arial"/>
                <w:color w:val="auto"/>
              </w:rPr>
            </w:pPr>
            <w:r w:rsidRPr="0035741D">
              <w:rPr>
                <w:rFonts w:cs="Arial"/>
                <w:color w:val="auto"/>
              </w:rPr>
              <w:t>Field Office Cluster Co</w:t>
            </w:r>
            <w:r w:rsidR="00D11501" w:rsidRPr="0035741D">
              <w:rPr>
                <w:rFonts w:cs="Arial"/>
                <w:color w:val="auto"/>
              </w:rPr>
              <w:t>, Programme Managers</w:t>
            </w:r>
            <w:r w:rsidRPr="0035741D">
              <w:rPr>
                <w:rFonts w:cs="Arial"/>
                <w:color w:val="auto"/>
              </w:rPr>
              <w:t xml:space="preserve"> and Support functions</w:t>
            </w:r>
          </w:p>
          <w:p w14:paraId="48FF2111" w14:textId="2F23B5AC" w:rsidR="002318DE" w:rsidRPr="0035741D" w:rsidRDefault="002318DE" w:rsidP="00E3034C">
            <w:pPr>
              <w:spacing w:line="240" w:lineRule="auto"/>
              <w:jc w:val="both"/>
              <w:rPr>
                <w:rFonts w:cs="Arial"/>
                <w:color w:val="auto"/>
              </w:rPr>
            </w:pPr>
            <w:r w:rsidRPr="0035741D">
              <w:rPr>
                <w:rFonts w:cs="Arial"/>
                <w:color w:val="auto"/>
              </w:rPr>
              <w:t xml:space="preserve"> </w:t>
            </w:r>
          </w:p>
          <w:p w14:paraId="7EA45DEB" w14:textId="77777777" w:rsidR="002318DE" w:rsidRPr="0035741D" w:rsidRDefault="002318DE" w:rsidP="00B03F04">
            <w:pPr>
              <w:autoSpaceDE w:val="0"/>
              <w:autoSpaceDN w:val="0"/>
              <w:adjustRightInd w:val="0"/>
              <w:spacing w:before="60" w:after="60" w:line="240" w:lineRule="auto"/>
              <w:rPr>
                <w:rFonts w:cs="Arial"/>
                <w:b/>
                <w:color w:val="auto"/>
              </w:rPr>
            </w:pPr>
            <w:r w:rsidRPr="0035741D">
              <w:rPr>
                <w:rFonts w:cs="Arial"/>
                <w:b/>
                <w:color w:val="auto"/>
              </w:rPr>
              <w:t>External</w:t>
            </w:r>
          </w:p>
          <w:p w14:paraId="4B481E99" w14:textId="77777777" w:rsidR="002318DE" w:rsidRPr="0035741D" w:rsidRDefault="002318DE" w:rsidP="002318DE">
            <w:pPr>
              <w:numPr>
                <w:ilvl w:val="0"/>
                <w:numId w:val="2"/>
              </w:numPr>
              <w:tabs>
                <w:tab w:val="num" w:pos="326"/>
              </w:tabs>
              <w:spacing w:line="240" w:lineRule="auto"/>
              <w:ind w:left="360"/>
              <w:jc w:val="both"/>
              <w:rPr>
                <w:rFonts w:cs="Arial"/>
                <w:color w:val="auto"/>
              </w:rPr>
            </w:pPr>
            <w:r w:rsidRPr="0035741D">
              <w:rPr>
                <w:rFonts w:cs="Arial"/>
                <w:color w:val="auto"/>
              </w:rPr>
              <w:t>Local Government Authorities,</w:t>
            </w:r>
          </w:p>
          <w:p w14:paraId="5597944E" w14:textId="6E8E5893" w:rsidR="002318DE" w:rsidRPr="0035741D" w:rsidRDefault="002318DE" w:rsidP="00E3034C">
            <w:pPr>
              <w:numPr>
                <w:ilvl w:val="0"/>
                <w:numId w:val="2"/>
              </w:numPr>
              <w:tabs>
                <w:tab w:val="num" w:pos="326"/>
              </w:tabs>
              <w:spacing w:line="240" w:lineRule="auto"/>
              <w:ind w:left="360"/>
              <w:jc w:val="both"/>
              <w:rPr>
                <w:rFonts w:cs="Arial"/>
                <w:color w:val="auto"/>
              </w:rPr>
            </w:pPr>
            <w:r w:rsidRPr="0035741D">
              <w:rPr>
                <w:rFonts w:cs="Arial"/>
                <w:color w:val="auto"/>
              </w:rPr>
              <w:t>Other International and Local NGOs,</w:t>
            </w:r>
          </w:p>
          <w:p w14:paraId="33214E2D" w14:textId="77777777" w:rsidR="002318DE" w:rsidRPr="0035741D" w:rsidRDefault="002318DE" w:rsidP="00B03F04">
            <w:pPr>
              <w:spacing w:line="240" w:lineRule="auto"/>
              <w:jc w:val="both"/>
              <w:rPr>
                <w:rFonts w:cs="Arial"/>
                <w:color w:val="auto"/>
              </w:rPr>
            </w:pPr>
          </w:p>
        </w:tc>
      </w:tr>
      <w:tr w:rsidR="00190FC5" w:rsidRPr="00190FC5" w14:paraId="01C5C365" w14:textId="77777777" w:rsidTr="00B03F04">
        <w:tc>
          <w:tcPr>
            <w:tcW w:w="2594" w:type="dxa"/>
          </w:tcPr>
          <w:p w14:paraId="46452735" w14:textId="77777777" w:rsidR="002318DE" w:rsidRPr="00190FC5" w:rsidRDefault="002318DE" w:rsidP="00B03F04">
            <w:pPr>
              <w:spacing w:before="60" w:line="240" w:lineRule="auto"/>
              <w:jc w:val="center"/>
              <w:rPr>
                <w:rFonts w:asciiTheme="minorHAnsi" w:hAnsiTheme="minorHAnsi" w:cstheme="minorHAnsi"/>
                <w:b/>
                <w:color w:val="auto"/>
                <w:sz w:val="22"/>
                <w:szCs w:val="22"/>
              </w:rPr>
            </w:pPr>
            <w:r w:rsidRPr="00190FC5">
              <w:rPr>
                <w:rFonts w:asciiTheme="minorHAnsi" w:hAnsiTheme="minorHAnsi" w:cstheme="minorHAnsi"/>
                <w:b/>
                <w:color w:val="auto"/>
                <w:sz w:val="22"/>
                <w:szCs w:val="22"/>
              </w:rPr>
              <w:t>Qualifications/Knowledge and Experience</w:t>
            </w:r>
          </w:p>
        </w:tc>
        <w:tc>
          <w:tcPr>
            <w:tcW w:w="7261" w:type="dxa"/>
          </w:tcPr>
          <w:p w14:paraId="7D7F0F9F" w14:textId="77777777" w:rsidR="00417EB8" w:rsidRPr="0035741D" w:rsidRDefault="00417EB8" w:rsidP="00417EB8">
            <w:pPr>
              <w:pStyle w:val="ng-star-inserted"/>
              <w:shd w:val="clear" w:color="auto" w:fill="FFFFFF"/>
              <w:spacing w:after="270" w:afterAutospacing="0" w:line="300" w:lineRule="atLeast"/>
              <w:rPr>
                <w:rFonts w:ascii="Arial" w:hAnsi="Arial" w:cs="Arial"/>
                <w:color w:val="1A1C1E"/>
                <w:sz w:val="20"/>
                <w:szCs w:val="20"/>
              </w:rPr>
            </w:pPr>
            <w:r w:rsidRPr="0035741D">
              <w:rPr>
                <w:rStyle w:val="ng-star-inserted1"/>
                <w:rFonts w:ascii="Arial" w:hAnsi="Arial" w:cs="Arial"/>
                <w:b/>
                <w:bCs/>
                <w:color w:val="1A1C1E"/>
                <w:sz w:val="20"/>
                <w:szCs w:val="20"/>
              </w:rPr>
              <w:t>Essential</w:t>
            </w:r>
          </w:p>
          <w:p w14:paraId="0E874B3D" w14:textId="77777777" w:rsidR="00417EB8" w:rsidRPr="0035741D" w:rsidRDefault="00417EB8" w:rsidP="0035741D">
            <w:pPr>
              <w:pStyle w:val="ng-star-inserted"/>
              <w:numPr>
                <w:ilvl w:val="0"/>
                <w:numId w:val="10"/>
              </w:numPr>
              <w:shd w:val="clear" w:color="auto" w:fill="FFFFFF"/>
              <w:spacing w:before="0" w:beforeAutospacing="0" w:after="45" w:afterAutospacing="0" w:line="260" w:lineRule="atLeast"/>
              <w:ind w:left="714" w:hanging="357"/>
              <w:rPr>
                <w:rFonts w:ascii="Arial" w:hAnsi="Arial" w:cs="Arial"/>
                <w:color w:val="1A1C1E"/>
                <w:sz w:val="20"/>
                <w:szCs w:val="20"/>
              </w:rPr>
            </w:pPr>
            <w:r w:rsidRPr="0035741D">
              <w:rPr>
                <w:rStyle w:val="ng-star-inserted1"/>
                <w:rFonts w:ascii="Arial" w:hAnsi="Arial" w:cs="Arial"/>
                <w:b/>
                <w:bCs/>
                <w:color w:val="1A1C1E"/>
                <w:sz w:val="20"/>
                <w:szCs w:val="20"/>
              </w:rPr>
              <w:t>Education:</w:t>
            </w:r>
            <w:r w:rsidRPr="0035741D">
              <w:rPr>
                <w:rStyle w:val="ng-star-inserted1"/>
                <w:rFonts w:ascii="Arial" w:hAnsi="Arial" w:cs="Arial"/>
                <w:color w:val="1A1C1E"/>
                <w:sz w:val="20"/>
                <w:szCs w:val="20"/>
              </w:rPr>
              <w:t> BSc/BA degree in Developmental Studies, Disaster Management, Nutrition, Humanitarian or International Development, or a related field of study.</w:t>
            </w:r>
          </w:p>
          <w:p w14:paraId="775E1C07" w14:textId="77777777" w:rsidR="00417EB8" w:rsidRPr="0035741D" w:rsidRDefault="00417EB8" w:rsidP="0035741D">
            <w:pPr>
              <w:pStyle w:val="ng-star-inserted"/>
              <w:numPr>
                <w:ilvl w:val="0"/>
                <w:numId w:val="10"/>
              </w:numPr>
              <w:shd w:val="clear" w:color="auto" w:fill="FFFFFF"/>
              <w:spacing w:before="0" w:beforeAutospacing="0" w:after="45" w:afterAutospacing="0" w:line="260" w:lineRule="atLeast"/>
              <w:ind w:left="714" w:hanging="357"/>
              <w:jc w:val="both"/>
              <w:rPr>
                <w:rFonts w:ascii="Arial" w:hAnsi="Arial" w:cs="Arial"/>
                <w:color w:val="1A1C1E"/>
                <w:sz w:val="20"/>
                <w:szCs w:val="20"/>
              </w:rPr>
            </w:pPr>
            <w:r w:rsidRPr="0035741D">
              <w:rPr>
                <w:rStyle w:val="ng-star-inserted1"/>
                <w:rFonts w:ascii="Arial" w:hAnsi="Arial" w:cs="Arial"/>
                <w:b/>
                <w:bCs/>
                <w:color w:val="1A1C1E"/>
                <w:sz w:val="20"/>
                <w:szCs w:val="20"/>
              </w:rPr>
              <w:t>Experience:</w:t>
            </w:r>
            <w:r w:rsidRPr="0035741D">
              <w:rPr>
                <w:rStyle w:val="ng-star-inserted1"/>
                <w:rFonts w:ascii="Arial" w:hAnsi="Arial" w:cs="Arial"/>
                <w:color w:val="1A1C1E"/>
                <w:sz w:val="20"/>
                <w:szCs w:val="20"/>
              </w:rPr>
              <w:t> A minimum of 6 years of relevant working experience with a first degree, OR 4 years of relevant experience plus a post-graduate degree.</w:t>
            </w:r>
          </w:p>
          <w:p w14:paraId="70663393" w14:textId="754A938D" w:rsidR="00417EB8" w:rsidRPr="0035741D" w:rsidRDefault="00417EB8" w:rsidP="0035741D">
            <w:pPr>
              <w:pStyle w:val="ng-star-inserted"/>
              <w:numPr>
                <w:ilvl w:val="0"/>
                <w:numId w:val="10"/>
              </w:numPr>
              <w:shd w:val="clear" w:color="auto" w:fill="FFFFFF"/>
              <w:spacing w:before="0" w:beforeAutospacing="0" w:after="45" w:afterAutospacing="0" w:line="260" w:lineRule="atLeast"/>
              <w:ind w:left="714" w:hanging="357"/>
              <w:jc w:val="both"/>
              <w:rPr>
                <w:rFonts w:ascii="Arial" w:hAnsi="Arial" w:cs="Arial"/>
                <w:color w:val="1A1C1E"/>
                <w:sz w:val="20"/>
                <w:szCs w:val="20"/>
              </w:rPr>
            </w:pPr>
            <w:r w:rsidRPr="0035741D">
              <w:rPr>
                <w:rStyle w:val="ng-star-inserted1"/>
                <w:rFonts w:ascii="Arial" w:hAnsi="Arial" w:cs="Arial"/>
                <w:b/>
                <w:bCs/>
                <w:color w:val="1A1C1E"/>
                <w:sz w:val="20"/>
                <w:szCs w:val="20"/>
              </w:rPr>
              <w:t>Technical Expertise:</w:t>
            </w:r>
            <w:r w:rsidRPr="0035741D">
              <w:rPr>
                <w:rStyle w:val="ng-star-inserted1"/>
                <w:rFonts w:ascii="Arial" w:hAnsi="Arial" w:cs="Arial"/>
                <w:color w:val="1A1C1E"/>
                <w:sz w:val="20"/>
                <w:szCs w:val="20"/>
              </w:rPr>
              <w:t xml:space="preserve"> At least 4 years of hands-on experience in emergency programming, </w:t>
            </w:r>
            <w:r w:rsidR="0035741D">
              <w:rPr>
                <w:rStyle w:val="ng-star-inserted1"/>
                <w:rFonts w:ascii="Arial" w:hAnsi="Arial" w:cs="Arial"/>
                <w:color w:val="1A1C1E"/>
                <w:sz w:val="20"/>
                <w:szCs w:val="20"/>
              </w:rPr>
              <w:t xml:space="preserve">Camp management, </w:t>
            </w:r>
            <w:r w:rsidRPr="0035741D">
              <w:rPr>
                <w:rStyle w:val="ng-star-inserted1"/>
                <w:rFonts w:ascii="Arial" w:hAnsi="Arial" w:cs="Arial"/>
                <w:color w:val="1A1C1E"/>
                <w:sz w:val="20"/>
                <w:szCs w:val="20"/>
              </w:rPr>
              <w:t>specifically in: Nutrition, Community-Based Management of Malnutrition (CMAM), rural livelihoods, food security interventions, disaster management, WASH, E</w:t>
            </w:r>
            <w:r w:rsidRPr="0035741D">
              <w:rPr>
                <w:rStyle w:val="ng-star-inserted1"/>
                <w:rFonts w:ascii="Arial" w:hAnsi="Arial" w:cs="Arial"/>
                <w:sz w:val="20"/>
                <w:szCs w:val="20"/>
              </w:rPr>
              <w:t xml:space="preserve">S/NFI </w:t>
            </w:r>
            <w:r w:rsidRPr="0035741D">
              <w:rPr>
                <w:rStyle w:val="ng-star-inserted1"/>
                <w:rFonts w:ascii="Arial" w:hAnsi="Arial" w:cs="Arial"/>
                <w:color w:val="1A1C1E"/>
                <w:sz w:val="20"/>
                <w:szCs w:val="20"/>
              </w:rPr>
              <w:t>or MPC/CVA interventions.</w:t>
            </w:r>
          </w:p>
          <w:p w14:paraId="1BD57222" w14:textId="77777777" w:rsidR="00417EB8" w:rsidRPr="0035741D" w:rsidRDefault="00417EB8" w:rsidP="0035741D">
            <w:pPr>
              <w:pStyle w:val="ng-star-inserted"/>
              <w:numPr>
                <w:ilvl w:val="0"/>
                <w:numId w:val="10"/>
              </w:numPr>
              <w:shd w:val="clear" w:color="auto" w:fill="FFFFFF"/>
              <w:spacing w:before="0" w:beforeAutospacing="0" w:after="45" w:afterAutospacing="0" w:line="300" w:lineRule="atLeast"/>
              <w:jc w:val="both"/>
              <w:rPr>
                <w:rFonts w:ascii="Arial" w:hAnsi="Arial" w:cs="Arial"/>
                <w:color w:val="1A1C1E"/>
                <w:sz w:val="20"/>
                <w:szCs w:val="20"/>
              </w:rPr>
            </w:pPr>
            <w:r w:rsidRPr="0035741D">
              <w:rPr>
                <w:rStyle w:val="ng-star-inserted1"/>
                <w:rFonts w:ascii="Arial" w:hAnsi="Arial" w:cs="Arial"/>
                <w:b/>
                <w:bCs/>
                <w:color w:val="1A1C1E"/>
                <w:sz w:val="20"/>
                <w:szCs w:val="20"/>
              </w:rPr>
              <w:t>Skills:</w:t>
            </w:r>
          </w:p>
          <w:p w14:paraId="66885332" w14:textId="77777777" w:rsidR="00417EB8" w:rsidRPr="0035741D" w:rsidRDefault="00417EB8" w:rsidP="0035741D">
            <w:pPr>
              <w:pStyle w:val="ng-star-inserted"/>
              <w:numPr>
                <w:ilvl w:val="1"/>
                <w:numId w:val="10"/>
              </w:numPr>
              <w:shd w:val="clear" w:color="auto" w:fill="FFFFFF"/>
              <w:spacing w:before="0" w:beforeAutospacing="0" w:after="45" w:afterAutospacing="0" w:line="260" w:lineRule="atLeast"/>
              <w:ind w:left="1434" w:hanging="357"/>
              <w:jc w:val="both"/>
              <w:rPr>
                <w:rFonts w:ascii="Arial" w:hAnsi="Arial" w:cs="Arial"/>
                <w:color w:val="1A1C1E"/>
                <w:sz w:val="20"/>
                <w:szCs w:val="20"/>
              </w:rPr>
            </w:pPr>
            <w:r w:rsidRPr="0035741D">
              <w:rPr>
                <w:rStyle w:val="ng-star-inserted1"/>
                <w:rFonts w:ascii="Arial" w:hAnsi="Arial" w:cs="Arial"/>
                <w:color w:val="1A1C1E"/>
                <w:sz w:val="20"/>
                <w:szCs w:val="20"/>
              </w:rPr>
              <w:t>Proficiency in proposal development, strategic and operational planning, budget planning and management, report writing, and monitoring and evaluation.</w:t>
            </w:r>
          </w:p>
          <w:p w14:paraId="16ECA4FF" w14:textId="77777777" w:rsidR="00417EB8" w:rsidRPr="0035741D" w:rsidRDefault="00417EB8" w:rsidP="0035741D">
            <w:pPr>
              <w:pStyle w:val="ng-star-inserted"/>
              <w:numPr>
                <w:ilvl w:val="1"/>
                <w:numId w:val="10"/>
              </w:numPr>
              <w:shd w:val="clear" w:color="auto" w:fill="FFFFFF"/>
              <w:spacing w:before="0" w:beforeAutospacing="0" w:after="45" w:afterAutospacing="0" w:line="260" w:lineRule="atLeast"/>
              <w:ind w:left="1434" w:hanging="357"/>
              <w:jc w:val="both"/>
              <w:rPr>
                <w:rFonts w:ascii="Arial" w:hAnsi="Arial" w:cs="Arial"/>
                <w:color w:val="1A1C1E"/>
                <w:sz w:val="20"/>
                <w:szCs w:val="20"/>
              </w:rPr>
            </w:pPr>
            <w:r w:rsidRPr="0035741D">
              <w:rPr>
                <w:rStyle w:val="ng-star-inserted1"/>
                <w:rFonts w:ascii="Arial" w:hAnsi="Arial" w:cs="Arial"/>
                <w:color w:val="1A1C1E"/>
                <w:sz w:val="20"/>
                <w:szCs w:val="20"/>
              </w:rPr>
              <w:t>Excellent interpersonal and communication skills with a demonstrated capacity to liaise with government, stakeholders, and communities.</w:t>
            </w:r>
          </w:p>
          <w:p w14:paraId="0F827978" w14:textId="77777777" w:rsidR="00417EB8" w:rsidRPr="0035741D" w:rsidRDefault="00417EB8" w:rsidP="0035741D">
            <w:pPr>
              <w:pStyle w:val="ng-star-inserted"/>
              <w:numPr>
                <w:ilvl w:val="1"/>
                <w:numId w:val="10"/>
              </w:numPr>
              <w:shd w:val="clear" w:color="auto" w:fill="FFFFFF"/>
              <w:spacing w:before="0" w:beforeAutospacing="0" w:after="45" w:afterAutospacing="0" w:line="260" w:lineRule="atLeast"/>
              <w:ind w:left="1434" w:hanging="357"/>
              <w:jc w:val="both"/>
              <w:rPr>
                <w:rFonts w:ascii="Arial" w:hAnsi="Arial" w:cs="Arial"/>
                <w:color w:val="1A1C1E"/>
                <w:sz w:val="20"/>
                <w:szCs w:val="20"/>
              </w:rPr>
            </w:pPr>
            <w:r w:rsidRPr="0035741D">
              <w:rPr>
                <w:rStyle w:val="ng-star-inserted1"/>
                <w:rFonts w:ascii="Arial" w:hAnsi="Arial" w:cs="Arial"/>
                <w:color w:val="1A1C1E"/>
                <w:sz w:val="20"/>
                <w:szCs w:val="20"/>
              </w:rPr>
              <w:t>Demonstrated leadership ability to inspire and empower others.</w:t>
            </w:r>
          </w:p>
          <w:p w14:paraId="1B7AB83A" w14:textId="77777777" w:rsidR="00417EB8" w:rsidRPr="0035741D" w:rsidRDefault="00417EB8" w:rsidP="0035741D">
            <w:pPr>
              <w:pStyle w:val="ng-star-inserted"/>
              <w:numPr>
                <w:ilvl w:val="1"/>
                <w:numId w:val="10"/>
              </w:numPr>
              <w:shd w:val="clear" w:color="auto" w:fill="FFFFFF"/>
              <w:spacing w:before="0" w:beforeAutospacing="0" w:after="45" w:afterAutospacing="0" w:line="260" w:lineRule="atLeast"/>
              <w:ind w:left="1434" w:hanging="357"/>
              <w:jc w:val="both"/>
              <w:rPr>
                <w:rFonts w:ascii="Arial" w:hAnsi="Arial" w:cs="Arial"/>
                <w:color w:val="1A1C1E"/>
                <w:sz w:val="20"/>
                <w:szCs w:val="20"/>
              </w:rPr>
            </w:pPr>
            <w:r w:rsidRPr="0035741D">
              <w:rPr>
                <w:rStyle w:val="ng-star-inserted1"/>
                <w:rFonts w:ascii="Arial" w:hAnsi="Arial" w:cs="Arial"/>
                <w:color w:val="1A1C1E"/>
                <w:sz w:val="20"/>
                <w:szCs w:val="20"/>
              </w:rPr>
              <w:t>A firm belief in teamwork, gender equality, and a conceptual approach to sustainable development programming.</w:t>
            </w:r>
          </w:p>
          <w:p w14:paraId="4DFA556C" w14:textId="77777777" w:rsidR="00417EB8" w:rsidRPr="0035741D" w:rsidRDefault="00417EB8" w:rsidP="0035741D">
            <w:pPr>
              <w:pStyle w:val="ng-star-inserted"/>
              <w:numPr>
                <w:ilvl w:val="1"/>
                <w:numId w:val="10"/>
              </w:numPr>
              <w:shd w:val="clear" w:color="auto" w:fill="FFFFFF"/>
              <w:spacing w:before="0" w:beforeAutospacing="0" w:after="45" w:afterAutospacing="0" w:line="260" w:lineRule="atLeast"/>
              <w:ind w:left="1434" w:hanging="357"/>
              <w:jc w:val="both"/>
              <w:rPr>
                <w:rFonts w:ascii="Arial" w:hAnsi="Arial" w:cs="Arial"/>
                <w:color w:val="1A1C1E"/>
                <w:sz w:val="20"/>
                <w:szCs w:val="20"/>
              </w:rPr>
            </w:pPr>
            <w:r w:rsidRPr="0035741D">
              <w:rPr>
                <w:rStyle w:val="ng-star-inserted1"/>
                <w:rFonts w:ascii="Arial" w:hAnsi="Arial" w:cs="Arial"/>
                <w:color w:val="1A1C1E"/>
                <w:sz w:val="20"/>
                <w:szCs w:val="20"/>
              </w:rPr>
              <w:t>Computer literacy, particularly in MS Word and MS Excel.</w:t>
            </w:r>
          </w:p>
          <w:p w14:paraId="17ABED99" w14:textId="77777777" w:rsidR="00417EB8" w:rsidRPr="0035741D" w:rsidRDefault="00417EB8" w:rsidP="0035741D">
            <w:pPr>
              <w:pStyle w:val="ng-star-inserted"/>
              <w:numPr>
                <w:ilvl w:val="0"/>
                <w:numId w:val="10"/>
              </w:numPr>
              <w:shd w:val="clear" w:color="auto" w:fill="FFFFFF"/>
              <w:spacing w:before="0" w:beforeAutospacing="0" w:after="45" w:afterAutospacing="0" w:line="300" w:lineRule="atLeast"/>
              <w:jc w:val="both"/>
              <w:rPr>
                <w:rFonts w:ascii="Arial" w:hAnsi="Arial" w:cs="Arial"/>
                <w:color w:val="1A1C1E"/>
                <w:sz w:val="20"/>
                <w:szCs w:val="20"/>
              </w:rPr>
            </w:pPr>
            <w:r w:rsidRPr="0035741D">
              <w:rPr>
                <w:rStyle w:val="ng-star-inserted1"/>
                <w:rFonts w:ascii="Arial" w:hAnsi="Arial" w:cs="Arial"/>
                <w:b/>
                <w:bCs/>
                <w:color w:val="1A1C1E"/>
                <w:sz w:val="20"/>
                <w:szCs w:val="20"/>
              </w:rPr>
              <w:t>Language:</w:t>
            </w:r>
            <w:r w:rsidRPr="0035741D">
              <w:rPr>
                <w:rStyle w:val="ng-star-inserted1"/>
                <w:rFonts w:ascii="Arial" w:hAnsi="Arial" w:cs="Arial"/>
                <w:color w:val="1A1C1E"/>
                <w:sz w:val="20"/>
                <w:szCs w:val="20"/>
              </w:rPr>
              <w:t> Proficiency in verbal and written English.</w:t>
            </w:r>
          </w:p>
          <w:p w14:paraId="39C6C67F" w14:textId="77777777" w:rsidR="00417EB8" w:rsidRPr="0035741D" w:rsidRDefault="00417EB8" w:rsidP="00417EB8">
            <w:pPr>
              <w:pStyle w:val="ng-star-inserted"/>
              <w:shd w:val="clear" w:color="auto" w:fill="FFFFFF"/>
              <w:spacing w:after="270" w:afterAutospacing="0" w:line="300" w:lineRule="atLeast"/>
              <w:rPr>
                <w:rFonts w:ascii="Arial" w:hAnsi="Arial" w:cs="Arial"/>
                <w:color w:val="1A1C1E"/>
                <w:sz w:val="20"/>
                <w:szCs w:val="20"/>
              </w:rPr>
            </w:pPr>
            <w:r w:rsidRPr="0035741D">
              <w:rPr>
                <w:rStyle w:val="ng-star-inserted1"/>
                <w:rFonts w:ascii="Arial" w:hAnsi="Arial" w:cs="Arial"/>
                <w:b/>
                <w:bCs/>
                <w:color w:val="1A1C1E"/>
                <w:sz w:val="20"/>
                <w:szCs w:val="20"/>
              </w:rPr>
              <w:t>Desirable</w:t>
            </w:r>
          </w:p>
          <w:p w14:paraId="19B9CDA8" w14:textId="77777777" w:rsidR="00417EB8" w:rsidRPr="0035741D" w:rsidRDefault="00417EB8" w:rsidP="0035741D">
            <w:pPr>
              <w:pStyle w:val="ng-star-inserted"/>
              <w:numPr>
                <w:ilvl w:val="0"/>
                <w:numId w:val="11"/>
              </w:numPr>
              <w:shd w:val="clear" w:color="auto" w:fill="FFFFFF"/>
              <w:spacing w:before="0" w:beforeAutospacing="0" w:after="45" w:afterAutospacing="0" w:line="260" w:lineRule="atLeast"/>
              <w:ind w:left="714" w:hanging="357"/>
              <w:jc w:val="both"/>
              <w:rPr>
                <w:rFonts w:ascii="Arial" w:hAnsi="Arial" w:cs="Arial"/>
                <w:color w:val="1A1C1E"/>
                <w:sz w:val="20"/>
                <w:szCs w:val="20"/>
              </w:rPr>
            </w:pPr>
            <w:r w:rsidRPr="0035741D">
              <w:rPr>
                <w:rStyle w:val="ng-star-inserted1"/>
                <w:rFonts w:ascii="Arial" w:hAnsi="Arial" w:cs="Arial"/>
                <w:color w:val="1A1C1E"/>
                <w:sz w:val="20"/>
                <w:szCs w:val="20"/>
              </w:rPr>
              <w:t>Previous experience managing staff and working effectively under pressure.</w:t>
            </w:r>
          </w:p>
          <w:p w14:paraId="08135F81" w14:textId="77777777" w:rsidR="00417EB8" w:rsidRPr="0035741D" w:rsidRDefault="00417EB8" w:rsidP="0035741D">
            <w:pPr>
              <w:pStyle w:val="ng-star-inserted"/>
              <w:numPr>
                <w:ilvl w:val="0"/>
                <w:numId w:val="11"/>
              </w:numPr>
              <w:shd w:val="clear" w:color="auto" w:fill="FFFFFF"/>
              <w:spacing w:before="0" w:beforeAutospacing="0" w:after="45" w:afterAutospacing="0" w:line="260" w:lineRule="atLeast"/>
              <w:ind w:left="714" w:hanging="357"/>
              <w:jc w:val="both"/>
              <w:rPr>
                <w:rFonts w:ascii="Arial" w:hAnsi="Arial" w:cs="Arial"/>
                <w:color w:val="1A1C1E"/>
                <w:sz w:val="20"/>
                <w:szCs w:val="20"/>
              </w:rPr>
            </w:pPr>
            <w:r w:rsidRPr="0035741D">
              <w:rPr>
                <w:rStyle w:val="ng-star-inserted1"/>
                <w:rFonts w:ascii="Arial" w:hAnsi="Arial" w:cs="Arial"/>
                <w:color w:val="1A1C1E"/>
                <w:sz w:val="20"/>
                <w:szCs w:val="20"/>
              </w:rPr>
              <w:t>Significant exposure to projects involving networking and multiple partnerships, particularly related to emergency response.</w:t>
            </w:r>
          </w:p>
          <w:p w14:paraId="6A43978D" w14:textId="77777777" w:rsidR="00417EB8" w:rsidRPr="0035741D" w:rsidRDefault="00417EB8" w:rsidP="0035741D">
            <w:pPr>
              <w:pStyle w:val="ng-star-inserted"/>
              <w:numPr>
                <w:ilvl w:val="0"/>
                <w:numId w:val="11"/>
              </w:numPr>
              <w:shd w:val="clear" w:color="auto" w:fill="FFFFFF"/>
              <w:spacing w:before="0" w:beforeAutospacing="0" w:after="45" w:afterAutospacing="0" w:line="260" w:lineRule="atLeast"/>
              <w:ind w:left="714" w:hanging="357"/>
              <w:jc w:val="both"/>
              <w:rPr>
                <w:rFonts w:ascii="Arial" w:hAnsi="Arial" w:cs="Arial"/>
                <w:color w:val="1A1C1E"/>
                <w:sz w:val="20"/>
                <w:szCs w:val="20"/>
              </w:rPr>
            </w:pPr>
            <w:r w:rsidRPr="0035741D">
              <w:rPr>
                <w:rStyle w:val="ng-star-inserted1"/>
                <w:rFonts w:ascii="Arial" w:hAnsi="Arial" w:cs="Arial"/>
                <w:color w:val="1A1C1E"/>
                <w:sz w:val="20"/>
                <w:szCs w:val="20"/>
              </w:rPr>
              <w:lastRenderedPageBreak/>
              <w:t>Demonstrated capacity to plan, prioritise, and deliver tasks on time to meet goals in a high-pressure environment.</w:t>
            </w:r>
          </w:p>
          <w:p w14:paraId="3E19E533" w14:textId="77777777" w:rsidR="00417EB8" w:rsidRPr="0035741D" w:rsidRDefault="00417EB8" w:rsidP="0035741D">
            <w:pPr>
              <w:pStyle w:val="ng-star-inserted"/>
              <w:numPr>
                <w:ilvl w:val="0"/>
                <w:numId w:val="11"/>
              </w:numPr>
              <w:shd w:val="clear" w:color="auto" w:fill="FFFFFF"/>
              <w:spacing w:before="0" w:beforeAutospacing="0" w:after="45" w:afterAutospacing="0" w:line="260" w:lineRule="atLeast"/>
              <w:ind w:left="714" w:hanging="357"/>
              <w:jc w:val="both"/>
              <w:rPr>
                <w:rFonts w:ascii="Arial" w:hAnsi="Arial" w:cs="Arial"/>
                <w:color w:val="1A1C1E"/>
                <w:sz w:val="20"/>
                <w:szCs w:val="20"/>
              </w:rPr>
            </w:pPr>
            <w:r w:rsidRPr="0035741D">
              <w:rPr>
                <w:rStyle w:val="ng-star-inserted1"/>
                <w:rFonts w:ascii="Arial" w:hAnsi="Arial" w:cs="Arial"/>
                <w:color w:val="1A1C1E"/>
                <w:sz w:val="20"/>
                <w:szCs w:val="20"/>
              </w:rPr>
              <w:t>Proven ability to work in multi-disciplinary and multi-stakeholder working environments.</w:t>
            </w:r>
          </w:p>
          <w:p w14:paraId="027A9B5D" w14:textId="77777777" w:rsidR="00417EB8" w:rsidRPr="0035741D" w:rsidRDefault="00417EB8" w:rsidP="0035741D">
            <w:pPr>
              <w:pStyle w:val="ng-star-inserted"/>
              <w:numPr>
                <w:ilvl w:val="0"/>
                <w:numId w:val="11"/>
              </w:numPr>
              <w:shd w:val="clear" w:color="auto" w:fill="FFFFFF"/>
              <w:spacing w:before="0" w:beforeAutospacing="0" w:after="45" w:afterAutospacing="0" w:line="260" w:lineRule="atLeast"/>
              <w:ind w:left="714" w:hanging="357"/>
              <w:jc w:val="both"/>
              <w:rPr>
                <w:rFonts w:ascii="Arial" w:hAnsi="Arial" w:cs="Arial"/>
                <w:color w:val="1A1C1E"/>
                <w:sz w:val="20"/>
                <w:szCs w:val="20"/>
              </w:rPr>
            </w:pPr>
            <w:r w:rsidRPr="0035741D">
              <w:rPr>
                <w:rStyle w:val="ng-star-inserted1"/>
                <w:rFonts w:ascii="Arial" w:hAnsi="Arial" w:cs="Arial"/>
                <w:color w:val="1A1C1E"/>
                <w:sz w:val="20"/>
                <w:szCs w:val="20"/>
              </w:rPr>
              <w:t>Knowledge of local culture and context.</w:t>
            </w:r>
          </w:p>
          <w:p w14:paraId="34A6FD5A" w14:textId="77777777" w:rsidR="00417EB8" w:rsidRPr="0035741D" w:rsidRDefault="00417EB8" w:rsidP="0035741D">
            <w:pPr>
              <w:pStyle w:val="ng-star-inserted"/>
              <w:numPr>
                <w:ilvl w:val="0"/>
                <w:numId w:val="11"/>
              </w:numPr>
              <w:shd w:val="clear" w:color="auto" w:fill="FFFFFF"/>
              <w:spacing w:before="0" w:beforeAutospacing="0" w:after="45" w:afterAutospacing="0" w:line="260" w:lineRule="atLeast"/>
              <w:ind w:left="714" w:hanging="357"/>
              <w:jc w:val="both"/>
              <w:rPr>
                <w:rFonts w:ascii="Arial" w:hAnsi="Arial" w:cs="Arial"/>
                <w:color w:val="1A1C1E"/>
                <w:sz w:val="20"/>
                <w:szCs w:val="20"/>
              </w:rPr>
            </w:pPr>
            <w:r w:rsidRPr="0035741D">
              <w:rPr>
                <w:rStyle w:val="ng-star-inserted1"/>
                <w:rFonts w:ascii="Arial" w:hAnsi="Arial" w:cs="Arial"/>
                <w:color w:val="1A1C1E"/>
                <w:sz w:val="20"/>
                <w:szCs w:val="20"/>
              </w:rPr>
              <w:t>Flexibility to take on additional tasks and an ability to manage complexity.</w:t>
            </w:r>
          </w:p>
          <w:p w14:paraId="1A3AC640" w14:textId="77777777" w:rsidR="00DB29C0" w:rsidRDefault="00417EB8" w:rsidP="0035741D">
            <w:pPr>
              <w:pStyle w:val="ng-star-inserted"/>
              <w:numPr>
                <w:ilvl w:val="0"/>
                <w:numId w:val="11"/>
              </w:numPr>
              <w:shd w:val="clear" w:color="auto" w:fill="FFFFFF"/>
              <w:spacing w:before="0" w:beforeAutospacing="0" w:after="45" w:afterAutospacing="0" w:line="260" w:lineRule="atLeast"/>
              <w:ind w:left="714" w:hanging="357"/>
              <w:jc w:val="both"/>
              <w:rPr>
                <w:rStyle w:val="ng-star-inserted1"/>
                <w:rFonts w:ascii="Arial" w:hAnsi="Arial" w:cs="Arial"/>
                <w:color w:val="1A1C1E"/>
                <w:sz w:val="20"/>
                <w:szCs w:val="20"/>
              </w:rPr>
            </w:pPr>
            <w:r w:rsidRPr="0035741D">
              <w:rPr>
                <w:rStyle w:val="ng-star-inserted1"/>
                <w:rFonts w:ascii="Arial" w:hAnsi="Arial" w:cs="Arial"/>
                <w:color w:val="1A1C1E"/>
                <w:sz w:val="20"/>
                <w:szCs w:val="20"/>
              </w:rPr>
              <w:t>Knowledge and understanding of theories, concepts, and approaches relevant to humanitarian responses, disaster risk reduction, and the determinants of vulnerability in the Ethiopian context.</w:t>
            </w:r>
          </w:p>
          <w:p w14:paraId="792EF69E" w14:textId="77777777" w:rsidR="00117F91" w:rsidRDefault="00117F91" w:rsidP="00117F91">
            <w:pPr>
              <w:pStyle w:val="ng-star-inserted"/>
              <w:shd w:val="clear" w:color="auto" w:fill="FFFFFF"/>
              <w:spacing w:before="0" w:beforeAutospacing="0" w:after="45" w:afterAutospacing="0" w:line="260" w:lineRule="atLeast"/>
              <w:jc w:val="both"/>
              <w:rPr>
                <w:rFonts w:ascii="Arial" w:hAnsi="Arial" w:cs="Arial"/>
                <w:color w:val="1A1C1E"/>
                <w:sz w:val="20"/>
                <w:szCs w:val="20"/>
              </w:rPr>
            </w:pPr>
          </w:p>
          <w:p w14:paraId="1530875D" w14:textId="25D5DAFD" w:rsidR="00117F91" w:rsidRPr="00117F91" w:rsidRDefault="00117F91" w:rsidP="00117F91">
            <w:pPr>
              <w:pStyle w:val="ng-star-inserted"/>
              <w:shd w:val="clear" w:color="auto" w:fill="FFFFFF"/>
              <w:spacing w:before="0" w:beforeAutospacing="0" w:after="45" w:afterAutospacing="0" w:line="260" w:lineRule="atLeast"/>
              <w:jc w:val="both"/>
              <w:rPr>
                <w:rFonts w:ascii="Arial" w:hAnsi="Arial" w:cs="Arial"/>
                <w:b/>
                <w:bCs/>
                <w:color w:val="1A1C1E"/>
                <w:sz w:val="20"/>
                <w:szCs w:val="20"/>
              </w:rPr>
            </w:pPr>
          </w:p>
        </w:tc>
      </w:tr>
    </w:tbl>
    <w:p w14:paraId="1AE5AD8B" w14:textId="77777777" w:rsidR="002318DE" w:rsidRPr="00190FC5" w:rsidRDefault="002318DE" w:rsidP="002318DE">
      <w:pPr>
        <w:spacing w:line="240" w:lineRule="auto"/>
        <w:jc w:val="both"/>
        <w:rPr>
          <w:rFonts w:ascii="Calibri" w:hAnsi="Calibri"/>
          <w:color w:val="auto"/>
          <w:sz w:val="22"/>
          <w:szCs w:val="22"/>
          <w:lang w:eastAsia="en-GB"/>
        </w:rPr>
      </w:pPr>
      <w:r w:rsidRPr="00190FC5">
        <w:rPr>
          <w:rFonts w:asciiTheme="minorHAnsi" w:hAnsiTheme="minorHAnsi" w:cstheme="minorHAnsi"/>
          <w:color w:val="auto"/>
          <w:sz w:val="22"/>
          <w:szCs w:val="22"/>
        </w:rPr>
        <w:lastRenderedPageBreak/>
        <w:br w:type="textWrapping" w:clear="all"/>
      </w:r>
    </w:p>
    <w:p w14:paraId="429BD519" w14:textId="6A50DA19" w:rsidR="00FF6F61" w:rsidRDefault="00D4323C" w:rsidP="00D4323C">
      <w:pPr>
        <w:jc w:val="both"/>
        <w:rPr>
          <w:rFonts w:cs="Arial"/>
          <w:color w:val="auto"/>
        </w:rPr>
      </w:pPr>
      <w:r w:rsidRPr="00117F91">
        <w:rPr>
          <w:rFonts w:cs="Arial"/>
          <w:color w:val="auto"/>
        </w:rPr>
        <w:t xml:space="preserve">Self Help Africa is an international development </w:t>
      </w:r>
      <w:proofErr w:type="gramStart"/>
      <w:r w:rsidRPr="00117F91">
        <w:rPr>
          <w:rFonts w:cs="Arial"/>
          <w:color w:val="auto"/>
        </w:rPr>
        <w:t>charity, and</w:t>
      </w:r>
      <w:proofErr w:type="gramEnd"/>
      <w:r w:rsidRPr="00117F91">
        <w:rPr>
          <w:rFonts w:cs="Arial"/>
          <w:color w:val="auto"/>
        </w:rPr>
        <w:t xml:space="preserve"> is committed to the safeguarding of all those who we </w:t>
      </w:r>
      <w:proofErr w:type="gramStart"/>
      <w:r w:rsidRPr="00117F91">
        <w:rPr>
          <w:rFonts w:cs="Arial"/>
          <w:color w:val="auto"/>
        </w:rPr>
        <w:t>come into contact with</w:t>
      </w:r>
      <w:proofErr w:type="gramEnd"/>
      <w:r w:rsidRPr="00117F91">
        <w:rPr>
          <w:rFonts w:cs="Arial"/>
          <w:color w:val="auto"/>
        </w:rPr>
        <w:t xml:space="preserve">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r w:rsidRPr="00117F91">
        <w:rPr>
          <w:rFonts w:cs="Arial"/>
          <w:b/>
          <w:bCs/>
          <w:color w:val="auto"/>
        </w:rPr>
        <w:t>Code of Conduct and Child and Adult Safeguarding Policy,</w:t>
      </w:r>
      <w:r w:rsidRPr="00117F91">
        <w:rPr>
          <w:rFonts w:cs="Arial"/>
          <w:color w:val="auto"/>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117F91">
        <w:rPr>
          <w:rFonts w:cs="Arial"/>
          <w:color w:val="auto"/>
        </w:rPr>
        <w:t>submitting an application</w:t>
      </w:r>
      <w:proofErr w:type="gramEnd"/>
      <w:r w:rsidRPr="00117F91">
        <w:rPr>
          <w:rFonts w:cs="Arial"/>
          <w:color w:val="auto"/>
        </w:rPr>
        <w:t>, the applicant confirms her/his understanding of these recruitment procedures.</w:t>
      </w:r>
    </w:p>
    <w:p w14:paraId="75C05346" w14:textId="77777777" w:rsidR="001F42D9" w:rsidRDefault="001F42D9" w:rsidP="00D4323C">
      <w:pPr>
        <w:jc w:val="both"/>
        <w:rPr>
          <w:rFonts w:cs="Arial"/>
          <w:color w:val="auto"/>
        </w:rPr>
      </w:pPr>
    </w:p>
    <w:p w14:paraId="3FA0985E" w14:textId="0F0215A2" w:rsidR="00D4323C" w:rsidRPr="00190FC5" w:rsidRDefault="00D4323C" w:rsidP="00D4323C">
      <w:pPr>
        <w:jc w:val="center"/>
        <w:rPr>
          <w:color w:val="auto"/>
        </w:rPr>
      </w:pPr>
      <w:r w:rsidRPr="00117F91">
        <w:rPr>
          <w:rFonts w:cs="Arial"/>
          <w:b/>
          <w:bCs/>
          <w:color w:val="1A1C1E"/>
        </w:rPr>
        <w:t>Self Help Africa/United purpose strive to be an equal opportunities employer</w:t>
      </w:r>
    </w:p>
    <w:sectPr w:rsidR="00D4323C" w:rsidRPr="00190FC5" w:rsidSect="000B232A">
      <w:headerReference w:type="default" r:id="rId7"/>
      <w:footerReference w:type="even" r:id="rId8"/>
      <w:footerReference w:type="default" r:id="rId9"/>
      <w:pgSz w:w="11907" w:h="16840" w:code="9"/>
      <w:pgMar w:top="121" w:right="992" w:bottom="426" w:left="1276"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078B" w14:textId="77777777" w:rsidR="00F04FC5" w:rsidRDefault="00F04FC5">
      <w:pPr>
        <w:spacing w:line="240" w:lineRule="auto"/>
      </w:pPr>
      <w:r>
        <w:separator/>
      </w:r>
    </w:p>
  </w:endnote>
  <w:endnote w:type="continuationSeparator" w:id="0">
    <w:p w14:paraId="71B9B782" w14:textId="77777777" w:rsidR="00F04FC5" w:rsidRDefault="00F04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4A56" w14:textId="77777777" w:rsidR="008522AC" w:rsidRDefault="00D24846"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A8EE7" w14:textId="77777777" w:rsidR="008522AC" w:rsidRDefault="008522AC"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CFB" w14:textId="77777777" w:rsidR="008522AC" w:rsidRDefault="008522AC" w:rsidP="003E6B2C">
    <w:pPr>
      <w:pStyle w:val="Footer"/>
      <w:tabs>
        <w:tab w:val="clear" w:pos="4153"/>
        <w:tab w:val="clear" w:pos="8306"/>
        <w:tab w:val="right" w:pos="8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1670" w14:textId="77777777" w:rsidR="00F04FC5" w:rsidRDefault="00F04FC5">
      <w:pPr>
        <w:spacing w:line="240" w:lineRule="auto"/>
      </w:pPr>
      <w:r>
        <w:separator/>
      </w:r>
    </w:p>
  </w:footnote>
  <w:footnote w:type="continuationSeparator" w:id="0">
    <w:p w14:paraId="4DEC2AD5" w14:textId="77777777" w:rsidR="00F04FC5" w:rsidRDefault="00F04F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23C8" w14:textId="729637E3" w:rsidR="008522AC" w:rsidRDefault="005D6BC6" w:rsidP="003168AF">
    <w:pPr>
      <w:pStyle w:val="Header"/>
      <w:spacing w:line="360" w:lineRule="auto"/>
      <w:rPr>
        <w:b/>
        <w:sz w:val="28"/>
        <w:szCs w:val="28"/>
      </w:rPr>
    </w:pPr>
    <w:r w:rsidRPr="005D6BC6">
      <w:rPr>
        <w:b/>
        <w:noProof/>
        <w:sz w:val="28"/>
        <w:szCs w:val="28"/>
      </w:rPr>
      <w:drawing>
        <wp:inline distT="0" distB="0" distL="0" distR="0" wp14:anchorId="07EAEDC3" wp14:editId="6CB48C63">
          <wp:extent cx="1684823" cy="563880"/>
          <wp:effectExtent l="0" t="0" r="0" b="7620"/>
          <wp:docPr id="126998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9261" name=""/>
                  <pic:cNvPicPr/>
                </pic:nvPicPr>
                <pic:blipFill>
                  <a:blip r:embed="rId1"/>
                  <a:stretch>
                    <a:fillRect/>
                  </a:stretch>
                </pic:blipFill>
                <pic:spPr>
                  <a:xfrm>
                    <a:off x="0" y="0"/>
                    <a:ext cx="1694043" cy="566966"/>
                  </a:xfrm>
                  <a:prstGeom prst="rect">
                    <a:avLst/>
                  </a:prstGeom>
                </pic:spPr>
              </pic:pic>
            </a:graphicData>
          </a:graphic>
        </wp:inline>
      </w:drawing>
    </w:r>
  </w:p>
  <w:p w14:paraId="455A9F99" w14:textId="77777777" w:rsidR="008522AC" w:rsidRPr="00490E6A" w:rsidRDefault="008522AC"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25E2"/>
    <w:multiLevelType w:val="multilevel"/>
    <w:tmpl w:val="2176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C09F7"/>
    <w:multiLevelType w:val="hybridMultilevel"/>
    <w:tmpl w:val="15860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BD12A9"/>
    <w:multiLevelType w:val="multilevel"/>
    <w:tmpl w:val="272E8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F3AC5"/>
    <w:multiLevelType w:val="hybridMultilevel"/>
    <w:tmpl w:val="E3F60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B549D4"/>
    <w:multiLevelType w:val="multilevel"/>
    <w:tmpl w:val="2512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61B9F"/>
    <w:multiLevelType w:val="multilevel"/>
    <w:tmpl w:val="9F04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2954"/>
    <w:multiLevelType w:val="multilevel"/>
    <w:tmpl w:val="6BCC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57A06"/>
    <w:multiLevelType w:val="hybridMultilevel"/>
    <w:tmpl w:val="21FE630E"/>
    <w:lvl w:ilvl="0" w:tplc="08090001">
      <w:start w:val="1"/>
      <w:numFmt w:val="bullet"/>
      <w:lvlText w:val=""/>
      <w:lvlJc w:val="left"/>
      <w:pPr>
        <w:ind w:left="540" w:hanging="360"/>
      </w:pPr>
      <w:rPr>
        <w:rFonts w:ascii="Symbol" w:hAnsi="Symbol"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8" w15:restartNumberingAfterBreak="0">
    <w:nsid w:val="610A792D"/>
    <w:multiLevelType w:val="multilevel"/>
    <w:tmpl w:val="FEE8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D6DCD"/>
    <w:multiLevelType w:val="multilevel"/>
    <w:tmpl w:val="65AE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68228">
    <w:abstractNumId w:val="1"/>
  </w:num>
  <w:num w:numId="2" w16cid:durableId="692654619">
    <w:abstractNumId w:val="7"/>
  </w:num>
  <w:num w:numId="3" w16cid:durableId="980424350">
    <w:abstractNumId w:val="3"/>
  </w:num>
  <w:num w:numId="4" w16cid:durableId="1855991711">
    <w:abstractNumId w:val="3"/>
  </w:num>
  <w:num w:numId="5" w16cid:durableId="687874601">
    <w:abstractNumId w:val="8"/>
  </w:num>
  <w:num w:numId="6" w16cid:durableId="1131441567">
    <w:abstractNumId w:val="4"/>
  </w:num>
  <w:num w:numId="7" w16cid:durableId="696858218">
    <w:abstractNumId w:val="5"/>
  </w:num>
  <w:num w:numId="8" w16cid:durableId="223873280">
    <w:abstractNumId w:val="6"/>
  </w:num>
  <w:num w:numId="9" w16cid:durableId="2059166379">
    <w:abstractNumId w:val="9"/>
  </w:num>
  <w:num w:numId="10" w16cid:durableId="1593856709">
    <w:abstractNumId w:val="2"/>
  </w:num>
  <w:num w:numId="11" w16cid:durableId="143893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8DE"/>
    <w:rsid w:val="00005D7D"/>
    <w:rsid w:val="00022AFA"/>
    <w:rsid w:val="00031933"/>
    <w:rsid w:val="00095919"/>
    <w:rsid w:val="000D6DEA"/>
    <w:rsid w:val="0011201D"/>
    <w:rsid w:val="00117F91"/>
    <w:rsid w:val="001401D9"/>
    <w:rsid w:val="00167947"/>
    <w:rsid w:val="00190FC5"/>
    <w:rsid w:val="00193BC0"/>
    <w:rsid w:val="001A0287"/>
    <w:rsid w:val="001A092A"/>
    <w:rsid w:val="001A3537"/>
    <w:rsid w:val="001E1760"/>
    <w:rsid w:val="001E6CFE"/>
    <w:rsid w:val="001F2A21"/>
    <w:rsid w:val="001F42D9"/>
    <w:rsid w:val="0020004D"/>
    <w:rsid w:val="002318DE"/>
    <w:rsid w:val="002A2C6D"/>
    <w:rsid w:val="00313130"/>
    <w:rsid w:val="00314F26"/>
    <w:rsid w:val="00324F42"/>
    <w:rsid w:val="0035741D"/>
    <w:rsid w:val="003677BA"/>
    <w:rsid w:val="003D02D9"/>
    <w:rsid w:val="003F2D2C"/>
    <w:rsid w:val="003F4F09"/>
    <w:rsid w:val="0040386B"/>
    <w:rsid w:val="0040641C"/>
    <w:rsid w:val="00413D33"/>
    <w:rsid w:val="004146E3"/>
    <w:rsid w:val="00417EB8"/>
    <w:rsid w:val="00424BD1"/>
    <w:rsid w:val="0042779E"/>
    <w:rsid w:val="00440A0C"/>
    <w:rsid w:val="004A36A8"/>
    <w:rsid w:val="004D4C9B"/>
    <w:rsid w:val="004E5267"/>
    <w:rsid w:val="00515D74"/>
    <w:rsid w:val="00533BC7"/>
    <w:rsid w:val="005B2EA5"/>
    <w:rsid w:val="005D6BC6"/>
    <w:rsid w:val="005D7CAD"/>
    <w:rsid w:val="00600448"/>
    <w:rsid w:val="00606A3B"/>
    <w:rsid w:val="006176C0"/>
    <w:rsid w:val="0066225C"/>
    <w:rsid w:val="006B48CC"/>
    <w:rsid w:val="006D5311"/>
    <w:rsid w:val="00702EAF"/>
    <w:rsid w:val="00734082"/>
    <w:rsid w:val="00735A9F"/>
    <w:rsid w:val="00787069"/>
    <w:rsid w:val="007C2165"/>
    <w:rsid w:val="007F50CD"/>
    <w:rsid w:val="0083346B"/>
    <w:rsid w:val="008522AC"/>
    <w:rsid w:val="00855391"/>
    <w:rsid w:val="00895339"/>
    <w:rsid w:val="008C527D"/>
    <w:rsid w:val="00966E67"/>
    <w:rsid w:val="00970F8A"/>
    <w:rsid w:val="00982D18"/>
    <w:rsid w:val="00986A29"/>
    <w:rsid w:val="009B1CC4"/>
    <w:rsid w:val="009C1928"/>
    <w:rsid w:val="00A06A7C"/>
    <w:rsid w:val="00A22E93"/>
    <w:rsid w:val="00A37BB4"/>
    <w:rsid w:val="00A439CF"/>
    <w:rsid w:val="00A62422"/>
    <w:rsid w:val="00A6457E"/>
    <w:rsid w:val="00A70E1F"/>
    <w:rsid w:val="00A90C40"/>
    <w:rsid w:val="00AA2F5C"/>
    <w:rsid w:val="00B266F1"/>
    <w:rsid w:val="00B43EC8"/>
    <w:rsid w:val="00B52A64"/>
    <w:rsid w:val="00B67E70"/>
    <w:rsid w:val="00BB57D7"/>
    <w:rsid w:val="00C3540E"/>
    <w:rsid w:val="00C44C0C"/>
    <w:rsid w:val="00C52B9E"/>
    <w:rsid w:val="00C80766"/>
    <w:rsid w:val="00C81F52"/>
    <w:rsid w:val="00CA264C"/>
    <w:rsid w:val="00D11501"/>
    <w:rsid w:val="00D24846"/>
    <w:rsid w:val="00D4323C"/>
    <w:rsid w:val="00D61939"/>
    <w:rsid w:val="00D70E2A"/>
    <w:rsid w:val="00D75C30"/>
    <w:rsid w:val="00D90069"/>
    <w:rsid w:val="00DB29C0"/>
    <w:rsid w:val="00DC547E"/>
    <w:rsid w:val="00DF5723"/>
    <w:rsid w:val="00E3034C"/>
    <w:rsid w:val="00E3296E"/>
    <w:rsid w:val="00E622C7"/>
    <w:rsid w:val="00E75FB6"/>
    <w:rsid w:val="00E914B5"/>
    <w:rsid w:val="00E96CAF"/>
    <w:rsid w:val="00EB5190"/>
    <w:rsid w:val="00ED70B4"/>
    <w:rsid w:val="00EE7EEF"/>
    <w:rsid w:val="00EF4A91"/>
    <w:rsid w:val="00F04FC5"/>
    <w:rsid w:val="00F13EC8"/>
    <w:rsid w:val="00F35DD4"/>
    <w:rsid w:val="00F363E0"/>
    <w:rsid w:val="00F53C94"/>
    <w:rsid w:val="00F71737"/>
    <w:rsid w:val="00F73F9F"/>
    <w:rsid w:val="00F750E6"/>
    <w:rsid w:val="00F95C95"/>
    <w:rsid w:val="00FB15FA"/>
    <w:rsid w:val="00FC75B6"/>
    <w:rsid w:val="00FD492A"/>
    <w:rsid w:val="00FF6F6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B716"/>
  <w15:chartTrackingRefBased/>
  <w15:docId w15:val="{29C8A06F-B4B8-4514-82D8-E53A6FC8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DE"/>
    <w:pPr>
      <w:spacing w:after="0" w:line="260" w:lineRule="exact"/>
    </w:pPr>
    <w:rPr>
      <w:rFonts w:ascii="Arial" w:eastAsia="Times New Roman" w:hAnsi="Arial" w:cs="Times New Roman"/>
      <w:color w:val="000000"/>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8DE"/>
    <w:pPr>
      <w:tabs>
        <w:tab w:val="center" w:pos="4153"/>
        <w:tab w:val="right" w:pos="8306"/>
      </w:tabs>
    </w:pPr>
  </w:style>
  <w:style w:type="character" w:customStyle="1" w:styleId="HeaderChar">
    <w:name w:val="Header Char"/>
    <w:basedOn w:val="DefaultParagraphFont"/>
    <w:link w:val="Header"/>
    <w:rsid w:val="002318DE"/>
    <w:rPr>
      <w:rFonts w:ascii="Arial" w:eastAsia="Times New Roman" w:hAnsi="Arial" w:cs="Times New Roman"/>
      <w:color w:val="000000"/>
      <w:kern w:val="0"/>
      <w:sz w:val="20"/>
      <w:szCs w:val="20"/>
      <w:lang w:val="en-GB"/>
      <w14:ligatures w14:val="none"/>
    </w:rPr>
  </w:style>
  <w:style w:type="paragraph" w:styleId="Footer">
    <w:name w:val="footer"/>
    <w:basedOn w:val="Normal"/>
    <w:link w:val="FooterChar"/>
    <w:rsid w:val="002318DE"/>
    <w:pPr>
      <w:tabs>
        <w:tab w:val="center" w:pos="4153"/>
        <w:tab w:val="right" w:pos="8306"/>
      </w:tabs>
    </w:pPr>
  </w:style>
  <w:style w:type="character" w:customStyle="1" w:styleId="FooterChar">
    <w:name w:val="Footer Char"/>
    <w:basedOn w:val="DefaultParagraphFont"/>
    <w:link w:val="Footer"/>
    <w:rsid w:val="002318DE"/>
    <w:rPr>
      <w:rFonts w:ascii="Arial" w:eastAsia="Times New Roman" w:hAnsi="Arial" w:cs="Times New Roman"/>
      <w:color w:val="000000"/>
      <w:kern w:val="0"/>
      <w:sz w:val="20"/>
      <w:szCs w:val="20"/>
      <w:lang w:val="en-GB"/>
      <w14:ligatures w14:val="none"/>
    </w:rPr>
  </w:style>
  <w:style w:type="character" w:styleId="PageNumber">
    <w:name w:val="page number"/>
    <w:basedOn w:val="DefaultParagraphFont"/>
    <w:rsid w:val="002318DE"/>
  </w:style>
  <w:style w:type="paragraph" w:styleId="NormalWeb">
    <w:name w:val="Normal (Web)"/>
    <w:basedOn w:val="Normal"/>
    <w:uiPriority w:val="99"/>
    <w:rsid w:val="002318DE"/>
    <w:pPr>
      <w:spacing w:before="100" w:beforeAutospacing="1" w:after="100" w:afterAutospacing="1" w:line="240" w:lineRule="auto"/>
    </w:pPr>
    <w:rPr>
      <w:rFonts w:ascii="Times New Roman" w:hAnsi="Times New Roman"/>
      <w:color w:val="auto"/>
      <w:sz w:val="24"/>
      <w:szCs w:val="24"/>
      <w:lang w:eastAsia="en-GB"/>
    </w:rPr>
  </w:style>
  <w:style w:type="paragraph" w:styleId="BodyText">
    <w:name w:val="Body Text"/>
    <w:basedOn w:val="Normal"/>
    <w:link w:val="BodyTextChar"/>
    <w:rsid w:val="002318DE"/>
    <w:pPr>
      <w:tabs>
        <w:tab w:val="num" w:pos="360"/>
      </w:tabs>
      <w:spacing w:line="240" w:lineRule="auto"/>
      <w:ind w:left="360" w:hanging="360"/>
      <w:jc w:val="both"/>
    </w:pPr>
    <w:rPr>
      <w:color w:val="auto"/>
      <w:sz w:val="22"/>
    </w:rPr>
  </w:style>
  <w:style w:type="character" w:customStyle="1" w:styleId="BodyTextChar">
    <w:name w:val="Body Text Char"/>
    <w:basedOn w:val="DefaultParagraphFont"/>
    <w:link w:val="BodyText"/>
    <w:rsid w:val="002318DE"/>
    <w:rPr>
      <w:rFonts w:ascii="Arial" w:eastAsia="Times New Roman" w:hAnsi="Arial" w:cs="Times New Roman"/>
      <w:kern w:val="0"/>
      <w:szCs w:val="20"/>
      <w:lang w:val="en-GB"/>
      <w14:ligatures w14:val="none"/>
    </w:rPr>
  </w:style>
  <w:style w:type="character" w:styleId="Strong">
    <w:name w:val="Strong"/>
    <w:uiPriority w:val="22"/>
    <w:qFormat/>
    <w:rsid w:val="002318DE"/>
    <w:rPr>
      <w:b/>
      <w:bCs/>
    </w:rPr>
  </w:style>
  <w:style w:type="paragraph" w:styleId="Revision">
    <w:name w:val="Revision"/>
    <w:hidden/>
    <w:uiPriority w:val="99"/>
    <w:semiHidden/>
    <w:rsid w:val="0066225C"/>
    <w:pPr>
      <w:spacing w:after="0" w:line="240" w:lineRule="auto"/>
    </w:pPr>
    <w:rPr>
      <w:rFonts w:ascii="Arial" w:eastAsia="Times New Roman" w:hAnsi="Arial" w:cs="Times New Roman"/>
      <w:color w:val="000000"/>
      <w:kern w:val="0"/>
      <w:sz w:val="20"/>
      <w:szCs w:val="20"/>
      <w:lang w:val="en-GB"/>
      <w14:ligatures w14:val="none"/>
    </w:rPr>
  </w:style>
  <w:style w:type="paragraph" w:styleId="ListParagraph">
    <w:name w:val="List Paragraph"/>
    <w:basedOn w:val="Normal"/>
    <w:uiPriority w:val="34"/>
    <w:qFormat/>
    <w:rsid w:val="001E6CFE"/>
    <w:pPr>
      <w:ind w:left="720"/>
      <w:contextualSpacing/>
    </w:pPr>
  </w:style>
  <w:style w:type="paragraph" w:customStyle="1" w:styleId="ng-star-inserted">
    <w:name w:val="ng-star-inserted"/>
    <w:basedOn w:val="Normal"/>
    <w:rsid w:val="00417EB8"/>
    <w:pPr>
      <w:spacing w:before="100" w:beforeAutospacing="1" w:after="100" w:afterAutospacing="1" w:line="240" w:lineRule="auto"/>
    </w:pPr>
    <w:rPr>
      <w:rFonts w:ascii="Times New Roman" w:hAnsi="Times New Roman"/>
      <w:color w:val="auto"/>
      <w:sz w:val="24"/>
      <w:szCs w:val="24"/>
      <w:lang w:eastAsia="en-GB"/>
    </w:rPr>
  </w:style>
  <w:style w:type="character" w:customStyle="1" w:styleId="ng-star-inserted1">
    <w:name w:val="ng-star-inserted1"/>
    <w:basedOn w:val="DefaultParagraphFont"/>
    <w:rsid w:val="0041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275585">
      <w:bodyDiv w:val="1"/>
      <w:marLeft w:val="0"/>
      <w:marRight w:val="0"/>
      <w:marTop w:val="0"/>
      <w:marBottom w:val="0"/>
      <w:divBdr>
        <w:top w:val="none" w:sz="0" w:space="0" w:color="auto"/>
        <w:left w:val="none" w:sz="0" w:space="0" w:color="auto"/>
        <w:bottom w:val="none" w:sz="0" w:space="0" w:color="auto"/>
        <w:right w:val="none" w:sz="0" w:space="0" w:color="auto"/>
      </w:divBdr>
    </w:div>
    <w:div w:id="1009716840">
      <w:bodyDiv w:val="1"/>
      <w:marLeft w:val="0"/>
      <w:marRight w:val="0"/>
      <w:marTop w:val="0"/>
      <w:marBottom w:val="0"/>
      <w:divBdr>
        <w:top w:val="none" w:sz="0" w:space="0" w:color="auto"/>
        <w:left w:val="none" w:sz="0" w:space="0" w:color="auto"/>
        <w:bottom w:val="none" w:sz="0" w:space="0" w:color="auto"/>
        <w:right w:val="none" w:sz="0" w:space="0" w:color="auto"/>
      </w:divBdr>
    </w:div>
    <w:div w:id="19251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Edlawit</dc:creator>
  <cp:keywords/>
  <dc:description/>
  <cp:lastModifiedBy>Emily Jenkins</cp:lastModifiedBy>
  <cp:revision>3</cp:revision>
  <cp:lastPrinted>2025-11-18T08:04:00Z</cp:lastPrinted>
  <dcterms:created xsi:type="dcterms:W3CDTF">2025-11-18T08:09:00Z</dcterms:created>
  <dcterms:modified xsi:type="dcterms:W3CDTF">2025-11-18T11:57:00Z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257d69f6-3569-422b-8ee5-f60c1c224c7d</vt:lpwstr>
  </property>
</Properties>
</file>