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D3A2" w14:textId="68A2FDF4" w:rsidR="002318DE" w:rsidRPr="007804DB" w:rsidRDefault="00515D74" w:rsidP="00D70E2A">
      <w:pPr>
        <w:jc w:val="center"/>
        <w:rPr>
          <w:rFonts w:cs="Arial"/>
          <w:b/>
          <w:noProof/>
          <w:color w:val="auto"/>
        </w:rPr>
      </w:pPr>
      <w:r w:rsidRPr="007804DB">
        <w:rPr>
          <w:rFonts w:cs="Arial"/>
          <w:b/>
          <w:noProof/>
          <w:color w:val="auto"/>
        </w:rPr>
        <w:t>{</w:t>
      </w:r>
      <w:r w:rsidR="00C15EEA" w:rsidRPr="007804DB">
        <w:rPr>
          <w:rFonts w:cs="Arial"/>
          <w:b/>
          <w:noProof/>
          <w:color w:val="auto"/>
        </w:rPr>
        <w:t>Hygiene and Sanitation Officer</w:t>
      </w:r>
      <w:r w:rsidRPr="007804DB">
        <w:rPr>
          <w:rFonts w:cs="Arial"/>
          <w:b/>
          <w:noProof/>
          <w:color w:val="auto"/>
        </w:rPr>
        <w:t>}</w:t>
      </w:r>
    </w:p>
    <w:p w14:paraId="6C607006" w14:textId="77777777" w:rsidR="002318DE" w:rsidRPr="007804DB" w:rsidRDefault="002318DE" w:rsidP="002318DE">
      <w:pPr>
        <w:jc w:val="both"/>
        <w:rPr>
          <w:rFonts w:cs="Arial"/>
          <w:b/>
          <w:color w:val="auto"/>
          <w:sz w:val="4"/>
          <w:szCs w:val="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66"/>
      </w:tblGrid>
      <w:tr w:rsidR="00190FC5" w:rsidRPr="007804DB" w14:paraId="1D39497E" w14:textId="77777777" w:rsidTr="00942710">
        <w:tc>
          <w:tcPr>
            <w:tcW w:w="2263" w:type="dxa"/>
          </w:tcPr>
          <w:p w14:paraId="4AB67B1C" w14:textId="57ED479C" w:rsidR="002318DE" w:rsidRPr="007804DB" w:rsidRDefault="008055D0" w:rsidP="00B03F04">
            <w:pPr>
              <w:spacing w:before="60" w:after="60" w:line="240" w:lineRule="auto"/>
              <w:jc w:val="center"/>
              <w:rPr>
                <w:rFonts w:cs="Arial"/>
                <w:b/>
                <w:color w:val="auto"/>
                <w:sz w:val="22"/>
                <w:szCs w:val="22"/>
              </w:rPr>
            </w:pPr>
            <w:r w:rsidRPr="007804DB">
              <w:rPr>
                <w:rFonts w:cs="Arial"/>
                <w:b/>
                <w:color w:val="auto"/>
                <w:sz w:val="22"/>
                <w:szCs w:val="22"/>
              </w:rPr>
              <w:t>JD Unique ID:</w:t>
            </w:r>
          </w:p>
        </w:tc>
        <w:tc>
          <w:tcPr>
            <w:tcW w:w="7366" w:type="dxa"/>
          </w:tcPr>
          <w:p w14:paraId="559DAE6C" w14:textId="1FF282BC" w:rsidR="002318DE" w:rsidRPr="007804DB" w:rsidRDefault="002318DE" w:rsidP="00B03F04">
            <w:pPr>
              <w:spacing w:before="60" w:after="60" w:line="240" w:lineRule="auto"/>
              <w:jc w:val="both"/>
              <w:rPr>
                <w:rFonts w:cs="Arial"/>
                <w:color w:val="auto"/>
                <w:sz w:val="22"/>
                <w:szCs w:val="22"/>
              </w:rPr>
            </w:pPr>
          </w:p>
        </w:tc>
      </w:tr>
      <w:tr w:rsidR="008055D0" w:rsidRPr="007804DB" w14:paraId="552D9FD9" w14:textId="77777777" w:rsidTr="00942710">
        <w:tc>
          <w:tcPr>
            <w:tcW w:w="2263" w:type="dxa"/>
          </w:tcPr>
          <w:p w14:paraId="28B5F2A3" w14:textId="1385E449" w:rsidR="008055D0" w:rsidRPr="007804DB" w:rsidRDefault="008055D0" w:rsidP="008055D0">
            <w:pPr>
              <w:spacing w:before="60" w:after="60" w:line="240" w:lineRule="auto"/>
              <w:jc w:val="center"/>
              <w:rPr>
                <w:rFonts w:cs="Arial"/>
                <w:b/>
                <w:color w:val="auto"/>
                <w:sz w:val="22"/>
                <w:szCs w:val="22"/>
              </w:rPr>
            </w:pPr>
            <w:r w:rsidRPr="007804DB">
              <w:rPr>
                <w:rFonts w:cs="Arial"/>
                <w:b/>
                <w:color w:val="auto"/>
                <w:sz w:val="22"/>
                <w:szCs w:val="22"/>
              </w:rPr>
              <w:t>Job Title:</w:t>
            </w:r>
          </w:p>
        </w:tc>
        <w:tc>
          <w:tcPr>
            <w:tcW w:w="7366" w:type="dxa"/>
          </w:tcPr>
          <w:p w14:paraId="672A19D3" w14:textId="4A25F239" w:rsidR="008055D0" w:rsidRPr="007804DB" w:rsidRDefault="00C15EEA" w:rsidP="008055D0">
            <w:pPr>
              <w:spacing w:before="60" w:after="60" w:line="240" w:lineRule="auto"/>
              <w:jc w:val="both"/>
              <w:rPr>
                <w:rFonts w:cs="Arial"/>
                <w:color w:val="auto"/>
                <w:sz w:val="22"/>
                <w:szCs w:val="22"/>
              </w:rPr>
            </w:pPr>
            <w:r w:rsidRPr="007804DB">
              <w:rPr>
                <w:rFonts w:cs="Arial"/>
                <w:color w:val="auto"/>
                <w:sz w:val="22"/>
                <w:szCs w:val="22"/>
              </w:rPr>
              <w:t xml:space="preserve">Hygiene </w:t>
            </w:r>
            <w:r w:rsidR="00CD2BC3">
              <w:rPr>
                <w:rFonts w:cs="Arial"/>
                <w:color w:val="auto"/>
                <w:sz w:val="22"/>
                <w:szCs w:val="22"/>
              </w:rPr>
              <w:t xml:space="preserve">&amp; </w:t>
            </w:r>
            <w:r w:rsidRPr="007804DB">
              <w:rPr>
                <w:rFonts w:cs="Arial"/>
                <w:color w:val="auto"/>
                <w:sz w:val="22"/>
                <w:szCs w:val="22"/>
              </w:rPr>
              <w:t>Sanitation</w:t>
            </w:r>
            <w:r w:rsidR="00CD2BC3">
              <w:rPr>
                <w:rFonts w:cs="Arial"/>
                <w:color w:val="auto"/>
                <w:sz w:val="22"/>
                <w:szCs w:val="22"/>
              </w:rPr>
              <w:t xml:space="preserve"> and ES/NFI</w:t>
            </w:r>
            <w:r w:rsidRPr="007804DB">
              <w:rPr>
                <w:rFonts w:cs="Arial"/>
                <w:color w:val="auto"/>
                <w:sz w:val="22"/>
                <w:szCs w:val="22"/>
              </w:rPr>
              <w:t xml:space="preserve"> Officer</w:t>
            </w:r>
          </w:p>
        </w:tc>
      </w:tr>
      <w:tr w:rsidR="008055D0" w:rsidRPr="007804DB" w14:paraId="393415DF" w14:textId="77777777" w:rsidTr="00942710">
        <w:tc>
          <w:tcPr>
            <w:tcW w:w="2263" w:type="dxa"/>
          </w:tcPr>
          <w:p w14:paraId="747641A1" w14:textId="17B8C1BA" w:rsidR="008055D0" w:rsidRPr="007804DB" w:rsidRDefault="008055D0" w:rsidP="008055D0">
            <w:pPr>
              <w:spacing w:before="60" w:after="60" w:line="240" w:lineRule="auto"/>
              <w:jc w:val="center"/>
              <w:rPr>
                <w:rFonts w:cs="Arial"/>
                <w:b/>
                <w:color w:val="auto"/>
                <w:sz w:val="22"/>
                <w:szCs w:val="22"/>
              </w:rPr>
            </w:pPr>
            <w:r w:rsidRPr="007804DB">
              <w:rPr>
                <w:rFonts w:cs="Arial"/>
                <w:b/>
                <w:color w:val="auto"/>
                <w:sz w:val="22"/>
                <w:szCs w:val="22"/>
              </w:rPr>
              <w:t>Company:</w:t>
            </w:r>
          </w:p>
        </w:tc>
        <w:tc>
          <w:tcPr>
            <w:tcW w:w="7366" w:type="dxa"/>
          </w:tcPr>
          <w:p w14:paraId="77C0C435" w14:textId="1FCBF8CE" w:rsidR="008055D0" w:rsidRPr="007804DB" w:rsidRDefault="008055D0" w:rsidP="008055D0">
            <w:pPr>
              <w:spacing w:before="60" w:after="60" w:line="240" w:lineRule="auto"/>
              <w:jc w:val="both"/>
              <w:rPr>
                <w:rFonts w:cs="Arial"/>
                <w:color w:val="auto"/>
                <w:sz w:val="22"/>
                <w:szCs w:val="22"/>
              </w:rPr>
            </w:pPr>
            <w:r w:rsidRPr="007804DB">
              <w:rPr>
                <w:rFonts w:cs="Arial"/>
                <w:color w:val="auto"/>
                <w:sz w:val="22"/>
                <w:szCs w:val="22"/>
              </w:rPr>
              <w:t>Self Help Africa (SHA)</w:t>
            </w:r>
          </w:p>
        </w:tc>
      </w:tr>
      <w:tr w:rsidR="00190FC5" w:rsidRPr="007804DB" w14:paraId="4CAADB28" w14:textId="77777777" w:rsidTr="00942710">
        <w:tc>
          <w:tcPr>
            <w:tcW w:w="2263" w:type="dxa"/>
          </w:tcPr>
          <w:p w14:paraId="39C51B99"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Department:</w:t>
            </w:r>
          </w:p>
        </w:tc>
        <w:tc>
          <w:tcPr>
            <w:tcW w:w="7366" w:type="dxa"/>
          </w:tcPr>
          <w:p w14:paraId="59C09898" w14:textId="77777777" w:rsidR="002318DE" w:rsidRPr="007804DB" w:rsidRDefault="002318DE" w:rsidP="00B03F04">
            <w:pPr>
              <w:spacing w:before="60" w:after="60" w:line="240" w:lineRule="auto"/>
              <w:jc w:val="both"/>
              <w:rPr>
                <w:rFonts w:cs="Arial"/>
                <w:color w:val="auto"/>
                <w:sz w:val="22"/>
                <w:szCs w:val="22"/>
              </w:rPr>
            </w:pPr>
            <w:r w:rsidRPr="007804DB">
              <w:rPr>
                <w:rFonts w:cs="Arial"/>
                <w:color w:val="auto"/>
                <w:sz w:val="22"/>
                <w:szCs w:val="22"/>
              </w:rPr>
              <w:t>Programmes</w:t>
            </w:r>
          </w:p>
        </w:tc>
      </w:tr>
      <w:tr w:rsidR="00190FC5" w:rsidRPr="007804DB" w14:paraId="46CCF692" w14:textId="77777777" w:rsidTr="00942710">
        <w:tc>
          <w:tcPr>
            <w:tcW w:w="2263" w:type="dxa"/>
          </w:tcPr>
          <w:p w14:paraId="51A66280"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Location:</w:t>
            </w:r>
          </w:p>
        </w:tc>
        <w:tc>
          <w:tcPr>
            <w:tcW w:w="7366" w:type="dxa"/>
          </w:tcPr>
          <w:p w14:paraId="771DA196" w14:textId="61A9AA6D" w:rsidR="002318DE" w:rsidRPr="007804DB" w:rsidRDefault="00697E1B" w:rsidP="00B03F04">
            <w:pPr>
              <w:spacing w:before="60" w:after="60" w:line="240" w:lineRule="auto"/>
              <w:jc w:val="both"/>
              <w:rPr>
                <w:rFonts w:cs="Arial"/>
                <w:color w:val="auto"/>
                <w:sz w:val="22"/>
                <w:szCs w:val="22"/>
              </w:rPr>
            </w:pPr>
            <w:r w:rsidRPr="007804DB">
              <w:rPr>
                <w:rFonts w:cs="Arial"/>
                <w:color w:val="auto"/>
                <w:sz w:val="22"/>
                <w:szCs w:val="22"/>
              </w:rPr>
              <w:t>Dessie/Haik</w:t>
            </w:r>
          </w:p>
        </w:tc>
      </w:tr>
      <w:tr w:rsidR="00190FC5" w:rsidRPr="007804DB" w14:paraId="27EE6F09" w14:textId="77777777" w:rsidTr="00942710">
        <w:tc>
          <w:tcPr>
            <w:tcW w:w="2263" w:type="dxa"/>
          </w:tcPr>
          <w:p w14:paraId="401C1B47"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Contract Type:</w:t>
            </w:r>
          </w:p>
        </w:tc>
        <w:tc>
          <w:tcPr>
            <w:tcW w:w="7366" w:type="dxa"/>
          </w:tcPr>
          <w:p w14:paraId="114F3D46" w14:textId="134A0641" w:rsidR="002318DE" w:rsidRPr="007804DB" w:rsidRDefault="001A24EC" w:rsidP="00B03F04">
            <w:pPr>
              <w:spacing w:before="60" w:after="60" w:line="240" w:lineRule="auto"/>
              <w:jc w:val="both"/>
              <w:rPr>
                <w:rFonts w:cs="Arial"/>
                <w:color w:val="auto"/>
                <w:sz w:val="22"/>
                <w:szCs w:val="22"/>
              </w:rPr>
            </w:pPr>
            <w:r w:rsidRPr="007804DB">
              <w:rPr>
                <w:rFonts w:cs="Arial"/>
                <w:color w:val="auto"/>
                <w:sz w:val="22"/>
                <w:szCs w:val="22"/>
              </w:rPr>
              <w:t>Six</w:t>
            </w:r>
            <w:r w:rsidR="00221C62" w:rsidRPr="007804DB">
              <w:rPr>
                <w:rFonts w:cs="Arial"/>
                <w:color w:val="auto"/>
                <w:sz w:val="22"/>
                <w:szCs w:val="22"/>
              </w:rPr>
              <w:t>-</w:t>
            </w:r>
            <w:r w:rsidRPr="007804DB">
              <w:rPr>
                <w:rFonts w:cs="Arial"/>
                <w:color w:val="auto"/>
                <w:sz w:val="22"/>
                <w:szCs w:val="22"/>
              </w:rPr>
              <w:t>month contract</w:t>
            </w:r>
            <w:r w:rsidR="002318DE" w:rsidRPr="007804DB">
              <w:rPr>
                <w:rFonts w:cs="Arial"/>
                <w:color w:val="auto"/>
                <w:sz w:val="22"/>
                <w:szCs w:val="22"/>
              </w:rPr>
              <w:t xml:space="preserve">, renewable based on performance review and availability of </w:t>
            </w:r>
            <w:r w:rsidR="00697E1B" w:rsidRPr="007804DB">
              <w:rPr>
                <w:rFonts w:cs="Arial"/>
                <w:color w:val="auto"/>
                <w:sz w:val="22"/>
                <w:szCs w:val="22"/>
              </w:rPr>
              <w:t>funds</w:t>
            </w:r>
          </w:p>
        </w:tc>
      </w:tr>
      <w:tr w:rsidR="00190FC5" w:rsidRPr="007804DB" w14:paraId="705A964F" w14:textId="77777777" w:rsidTr="00942710">
        <w:tc>
          <w:tcPr>
            <w:tcW w:w="2263" w:type="dxa"/>
          </w:tcPr>
          <w:p w14:paraId="0126867D"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Reports to:</w:t>
            </w:r>
          </w:p>
        </w:tc>
        <w:tc>
          <w:tcPr>
            <w:tcW w:w="7366" w:type="dxa"/>
          </w:tcPr>
          <w:p w14:paraId="3E021133" w14:textId="75C3DC35" w:rsidR="002318DE" w:rsidRPr="007804DB" w:rsidRDefault="00C15EEA" w:rsidP="00B03F04">
            <w:pPr>
              <w:tabs>
                <w:tab w:val="center" w:pos="3577"/>
              </w:tabs>
              <w:spacing w:before="60" w:after="60" w:line="240" w:lineRule="auto"/>
              <w:jc w:val="both"/>
              <w:rPr>
                <w:rFonts w:cs="Arial"/>
                <w:color w:val="auto"/>
                <w:sz w:val="22"/>
                <w:szCs w:val="22"/>
              </w:rPr>
            </w:pPr>
            <w:r w:rsidRPr="007804DB">
              <w:rPr>
                <w:rFonts w:cs="Arial"/>
                <w:color w:val="auto"/>
                <w:sz w:val="22"/>
                <w:szCs w:val="22"/>
              </w:rPr>
              <w:t>Senior WASH</w:t>
            </w:r>
            <w:r w:rsidR="00CD2BC3">
              <w:rPr>
                <w:rFonts w:cs="Arial"/>
                <w:color w:val="auto"/>
                <w:sz w:val="22"/>
                <w:szCs w:val="22"/>
              </w:rPr>
              <w:t xml:space="preserve"> and ES/NFI</w:t>
            </w:r>
            <w:r w:rsidRPr="007804DB">
              <w:rPr>
                <w:rFonts w:cs="Arial"/>
                <w:color w:val="auto"/>
                <w:sz w:val="22"/>
                <w:szCs w:val="22"/>
              </w:rPr>
              <w:t xml:space="preserve"> Officer</w:t>
            </w:r>
            <w:r w:rsidR="00F35DD4" w:rsidRPr="007804DB">
              <w:rPr>
                <w:rFonts w:cs="Arial"/>
                <w:color w:val="auto"/>
                <w:sz w:val="22"/>
                <w:szCs w:val="22"/>
              </w:rPr>
              <w:t xml:space="preserve"> </w:t>
            </w:r>
          </w:p>
        </w:tc>
      </w:tr>
      <w:tr w:rsidR="00190FC5" w:rsidRPr="007804DB" w14:paraId="4DA50479" w14:textId="77777777" w:rsidTr="00942710">
        <w:trPr>
          <w:trHeight w:val="353"/>
        </w:trPr>
        <w:tc>
          <w:tcPr>
            <w:tcW w:w="2263" w:type="dxa"/>
          </w:tcPr>
          <w:p w14:paraId="5E4556A0"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Required Qty</w:t>
            </w:r>
          </w:p>
        </w:tc>
        <w:tc>
          <w:tcPr>
            <w:tcW w:w="7366" w:type="dxa"/>
          </w:tcPr>
          <w:p w14:paraId="251910C4" w14:textId="03A684F5" w:rsidR="002318DE" w:rsidRPr="007804DB" w:rsidRDefault="005D6BC6" w:rsidP="00B03F04">
            <w:pPr>
              <w:rPr>
                <w:rFonts w:cs="Arial"/>
                <w:color w:val="auto"/>
                <w:sz w:val="22"/>
                <w:szCs w:val="22"/>
              </w:rPr>
            </w:pPr>
            <w:r w:rsidRPr="007804DB">
              <w:rPr>
                <w:rFonts w:cs="Arial"/>
                <w:color w:val="auto"/>
                <w:sz w:val="22"/>
                <w:szCs w:val="22"/>
              </w:rPr>
              <w:t>One</w:t>
            </w:r>
          </w:p>
        </w:tc>
      </w:tr>
      <w:tr w:rsidR="00190FC5" w:rsidRPr="007804DB" w14:paraId="0540CC2C" w14:textId="77777777" w:rsidTr="00942710">
        <w:trPr>
          <w:trHeight w:val="353"/>
        </w:trPr>
        <w:tc>
          <w:tcPr>
            <w:tcW w:w="2263" w:type="dxa"/>
          </w:tcPr>
          <w:p w14:paraId="4EA9648E"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About Self Help Africa and the Project:</w:t>
            </w:r>
          </w:p>
        </w:tc>
        <w:tc>
          <w:tcPr>
            <w:tcW w:w="7366" w:type="dxa"/>
          </w:tcPr>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6"/>
            </w:tblGrid>
            <w:tr w:rsidR="00697E1B" w:rsidRPr="007804DB" w14:paraId="42EE6F75" w14:textId="77777777" w:rsidTr="000F4F84">
              <w:trPr>
                <w:trHeight w:val="353"/>
              </w:trPr>
              <w:tc>
                <w:tcPr>
                  <w:tcW w:w="7366" w:type="dxa"/>
                </w:tcPr>
                <w:p w14:paraId="3B1C31E5" w14:textId="77777777" w:rsidR="00697E1B" w:rsidRPr="003E3187" w:rsidRDefault="00697E1B" w:rsidP="00697E1B">
                  <w:pPr>
                    <w:jc w:val="both"/>
                    <w:rPr>
                      <w:rFonts w:eastAsia="Arial Unicode MS" w:cs="Arial"/>
                    </w:rPr>
                  </w:pPr>
                </w:p>
                <w:p w14:paraId="43B2E633" w14:textId="68232535" w:rsidR="00697E1B" w:rsidRPr="003E3187" w:rsidRDefault="00697E1B" w:rsidP="00697E1B">
                  <w:pPr>
                    <w:jc w:val="both"/>
                    <w:rPr>
                      <w:rFonts w:eastAsia="Arial Unicode MS" w:cs="Arial"/>
                    </w:rPr>
                  </w:pPr>
                  <w:r w:rsidRPr="003E3187">
                    <w:rPr>
                      <w:rFonts w:eastAsia="Arial Unicode MS" w:cs="Arial"/>
                    </w:rPr>
                    <w:t xml:space="preserve">Self Help Africa is an international development organisation that works through agriculture and </w:t>
                  </w:r>
                  <w:proofErr w:type="spellStart"/>
                  <w:r w:rsidRPr="003E3187">
                    <w:rPr>
                      <w:rFonts w:eastAsia="Arial Unicode MS" w:cs="Arial"/>
                    </w:rPr>
                    <w:t>agri</w:t>
                  </w:r>
                  <w:proofErr w:type="spellEnd"/>
                  <w:r w:rsidRPr="003E3187">
                    <w:rPr>
                      <w:rFonts w:eastAsia="Arial Unicode MS" w:cs="Arial"/>
                    </w:rPr>
                    <w:t xml:space="preserve">-enterprise development to end hunger and extreme poverty. The organisation has programmes in 15 countries in sub-Saharan Africa </w:t>
                  </w:r>
                  <w:r w:rsidR="00CD2BC3" w:rsidRPr="003E3187">
                    <w:rPr>
                      <w:rFonts w:eastAsia="Arial Unicode MS" w:cs="Arial"/>
                    </w:rPr>
                    <w:t>and</w:t>
                  </w:r>
                  <w:r w:rsidRPr="003E3187">
                    <w:rPr>
                      <w:rFonts w:eastAsia="Arial Unicode MS" w:cs="Arial"/>
                    </w:rPr>
                    <w:t xml:space="preserve"> implements projects in Brazil and Bangladesh.</w:t>
                  </w:r>
                </w:p>
                <w:p w14:paraId="24FD7F49" w14:textId="77777777" w:rsidR="00E0356A" w:rsidRPr="003E3187" w:rsidRDefault="00E0356A" w:rsidP="00697E1B">
                  <w:pPr>
                    <w:jc w:val="both"/>
                    <w:rPr>
                      <w:rFonts w:eastAsia="Arial Unicode MS" w:cs="Arial"/>
                    </w:rPr>
                  </w:pPr>
                </w:p>
                <w:p w14:paraId="4135FB5C" w14:textId="77777777" w:rsidR="00697E1B" w:rsidRPr="003E3187" w:rsidRDefault="00697E1B" w:rsidP="00697E1B">
                  <w:pPr>
                    <w:jc w:val="both"/>
                    <w:rPr>
                      <w:rFonts w:eastAsia="Arial Unicode MS" w:cs="Arial"/>
                    </w:rPr>
                  </w:pPr>
                  <w:r w:rsidRPr="003E3187">
                    <w:rPr>
                      <w:rFonts w:eastAsia="Arial Unicode MS" w:cs="Arial"/>
                    </w:rPr>
                    <w:t xml:space="preserve">In early 2023,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Our wider organisation also includes social enterprise subsidiaries: Partner Africa, which provides ethical auditing and consultancy services; </w:t>
                  </w:r>
                  <w:proofErr w:type="spellStart"/>
                  <w:r w:rsidRPr="003E3187">
                    <w:rPr>
                      <w:rFonts w:eastAsia="Arial Unicode MS" w:cs="Arial"/>
                    </w:rPr>
                    <w:t>TruTrade</w:t>
                  </w:r>
                  <w:proofErr w:type="spellEnd"/>
                  <w:r w:rsidRPr="003E3187">
                    <w:rPr>
                      <w:rFonts w:eastAsia="Arial Unicode MS" w:cs="Arial"/>
                    </w:rPr>
                    <w:t>, an innovative trading platform in East Africa; and CUMO, Malawi’s largest microfinance provider.</w:t>
                  </w:r>
                </w:p>
                <w:p w14:paraId="4EF8C12D" w14:textId="77777777" w:rsidR="00697E1B" w:rsidRPr="003E3187" w:rsidRDefault="00697E1B" w:rsidP="00697E1B">
                  <w:pPr>
                    <w:jc w:val="both"/>
                    <w:rPr>
                      <w:rFonts w:eastAsia="Arial Unicode MS" w:cs="Arial"/>
                    </w:rPr>
                  </w:pPr>
                  <w:r w:rsidRPr="003E3187">
                    <w:rPr>
                      <w:rFonts w:eastAsia="Arial Unicode MS" w:cs="Arial"/>
                    </w:rPr>
                    <w:t>Our three core values are:</w:t>
                  </w:r>
                </w:p>
                <w:p w14:paraId="3817C380" w14:textId="77777777" w:rsidR="00697E1B" w:rsidRPr="003E3187" w:rsidRDefault="00697E1B" w:rsidP="00697E1B">
                  <w:pPr>
                    <w:jc w:val="both"/>
                    <w:rPr>
                      <w:rFonts w:eastAsia="Arial Unicode MS" w:cs="Arial"/>
                    </w:rPr>
                  </w:pPr>
                </w:p>
                <w:p w14:paraId="02B3CB6A" w14:textId="77777777" w:rsidR="00697E1B" w:rsidRPr="003E3187" w:rsidRDefault="00697E1B" w:rsidP="00697E1B">
                  <w:pPr>
                    <w:jc w:val="both"/>
                    <w:rPr>
                      <w:rFonts w:eastAsia="Arial Unicode MS" w:cs="Arial"/>
                    </w:rPr>
                  </w:pPr>
                  <w:r w:rsidRPr="003E3187">
                    <w:rPr>
                      <w:rFonts w:eastAsia="Arial Unicode MS" w:cs="Arial"/>
                    </w:rPr>
                    <w:t xml:space="preserve">▪ </w:t>
                  </w:r>
                  <w:r w:rsidRPr="003E3187">
                    <w:rPr>
                      <w:rFonts w:eastAsia="Arial Unicode MS" w:cs="Arial"/>
                      <w:b/>
                      <w:bCs/>
                    </w:rPr>
                    <w:t>Impact</w:t>
                  </w:r>
                  <w:r w:rsidRPr="003E3187">
                    <w:rPr>
                      <w:rFonts w:eastAsia="Arial Unicode MS" w:cs="Arial"/>
                    </w:rPr>
                    <w:t>: We are accountable, ambitious and committed to systemic change.</w:t>
                  </w:r>
                </w:p>
                <w:p w14:paraId="468F40AE" w14:textId="77777777" w:rsidR="00697E1B" w:rsidRPr="003E3187" w:rsidRDefault="00697E1B" w:rsidP="00697E1B">
                  <w:pPr>
                    <w:jc w:val="both"/>
                    <w:rPr>
                      <w:rFonts w:eastAsia="Arial Unicode MS" w:cs="Arial"/>
                    </w:rPr>
                  </w:pPr>
                  <w:r w:rsidRPr="003E3187">
                    <w:rPr>
                      <w:rFonts w:eastAsia="Arial Unicode MS" w:cs="Arial"/>
                    </w:rPr>
                    <w:t xml:space="preserve">▪ </w:t>
                  </w:r>
                  <w:r w:rsidRPr="003E3187">
                    <w:rPr>
                      <w:rFonts w:eastAsia="Arial Unicode MS" w:cs="Arial"/>
                      <w:b/>
                      <w:bCs/>
                    </w:rPr>
                    <w:t>Innovation</w:t>
                  </w:r>
                  <w:r w:rsidRPr="003E3187">
                    <w:rPr>
                      <w:rFonts w:eastAsia="Arial Unicode MS" w:cs="Arial"/>
                    </w:rPr>
                    <w:t>: We are agile, creative and enterprising in an ever-changing</w:t>
                  </w:r>
                </w:p>
                <w:p w14:paraId="00B11C46" w14:textId="77777777" w:rsidR="00697E1B" w:rsidRPr="003E3187" w:rsidRDefault="00697E1B" w:rsidP="00697E1B">
                  <w:pPr>
                    <w:jc w:val="both"/>
                    <w:rPr>
                      <w:rFonts w:eastAsia="Arial Unicode MS" w:cs="Arial"/>
                    </w:rPr>
                  </w:pPr>
                  <w:r w:rsidRPr="003E3187">
                    <w:rPr>
                      <w:rFonts w:eastAsia="Arial Unicode MS" w:cs="Arial"/>
                    </w:rPr>
                    <w:t>world.</w:t>
                  </w:r>
                </w:p>
                <w:p w14:paraId="2596515E" w14:textId="77777777" w:rsidR="00697E1B" w:rsidRPr="003E3187" w:rsidRDefault="00697E1B" w:rsidP="00697E1B">
                  <w:pPr>
                    <w:jc w:val="both"/>
                    <w:rPr>
                      <w:rFonts w:eastAsia="Arial Unicode MS" w:cs="Arial"/>
                    </w:rPr>
                  </w:pPr>
                  <w:r w:rsidRPr="003E3187">
                    <w:rPr>
                      <w:rFonts w:eastAsia="Arial Unicode MS" w:cs="Arial"/>
                    </w:rPr>
                    <w:t xml:space="preserve">▪ </w:t>
                  </w:r>
                  <w:r w:rsidRPr="003E3187">
                    <w:rPr>
                      <w:rFonts w:eastAsia="Arial Unicode MS" w:cs="Arial"/>
                      <w:b/>
                      <w:bCs/>
                    </w:rPr>
                    <w:t>Community</w:t>
                  </w:r>
                  <w:r w:rsidRPr="003E3187">
                    <w:rPr>
                      <w:rFonts w:eastAsia="Arial Unicode MS" w:cs="Arial"/>
                    </w:rPr>
                    <w:t>: We are inclusive, honest and have integrity in our relationships.</w:t>
                  </w:r>
                </w:p>
                <w:p w14:paraId="12BC55E0" w14:textId="77777777" w:rsidR="00697E1B" w:rsidRPr="003E3187" w:rsidRDefault="00697E1B" w:rsidP="00697E1B">
                  <w:pPr>
                    <w:jc w:val="both"/>
                    <w:rPr>
                      <w:rFonts w:eastAsia="Arial Unicode MS" w:cs="Arial"/>
                      <w:b/>
                      <w:bCs/>
                      <w:color w:val="auto"/>
                    </w:rPr>
                  </w:pPr>
                </w:p>
                <w:p w14:paraId="5E371F5E" w14:textId="77777777" w:rsidR="00697E1B" w:rsidRPr="003E3187" w:rsidRDefault="00697E1B" w:rsidP="00697E1B">
                  <w:pPr>
                    <w:jc w:val="both"/>
                    <w:rPr>
                      <w:rFonts w:eastAsia="Arial Unicode MS" w:cs="Arial"/>
                      <w:color w:val="auto"/>
                    </w:rPr>
                  </w:pPr>
                  <w:r w:rsidRPr="003E3187">
                    <w:rPr>
                      <w:rFonts w:eastAsia="Arial Unicode MS" w:cs="Arial"/>
                      <w:b/>
                      <w:bCs/>
                      <w:color w:val="auto"/>
                    </w:rPr>
                    <w:t>About the Project</w:t>
                  </w:r>
                  <w:r w:rsidRPr="003E3187">
                    <w:rPr>
                      <w:rFonts w:eastAsia="Arial Unicode MS" w:cs="Arial"/>
                      <w:color w:val="auto"/>
                    </w:rPr>
                    <w:t>:</w:t>
                  </w:r>
                </w:p>
                <w:p w14:paraId="03BB490F" w14:textId="77777777" w:rsidR="00697E1B" w:rsidRPr="003E3187" w:rsidRDefault="00697E1B" w:rsidP="00697E1B">
                  <w:pPr>
                    <w:jc w:val="both"/>
                    <w:rPr>
                      <w:rFonts w:eastAsia="Arial Unicode MS" w:cs="Arial"/>
                      <w:color w:val="auto"/>
                    </w:rPr>
                  </w:pPr>
                  <w:r w:rsidRPr="003E3187">
                    <w:rPr>
                      <w:rFonts w:eastAsia="Arial Unicode MS" w:cs="Arial"/>
                      <w:color w:val="auto"/>
                    </w:rPr>
                    <w:t xml:space="preserve">As the frequency and severity of emergencies in Ethiopia and around the world increase, the organisation is expanding its capacity to support programmes in both sudden-onset and chronic emergencies. SHA is securing funding under the EHF, which will cover primarily the Amhara region, in the Wollo cluster areas and beyond. The SHA development programmes have also been impacted by climate events, conflict, and intercommunal violence, compounded by outbreaks. </w:t>
                  </w:r>
                  <w:proofErr w:type="gramStart"/>
                  <w:r w:rsidRPr="003E3187">
                    <w:rPr>
                      <w:rFonts w:eastAsia="Arial Unicode MS" w:cs="Arial"/>
                      <w:color w:val="auto"/>
                    </w:rPr>
                    <w:t>In order to</w:t>
                  </w:r>
                  <w:proofErr w:type="gramEnd"/>
                  <w:r w:rsidRPr="003E3187">
                    <w:rPr>
                      <w:rFonts w:eastAsia="Arial Unicode MS" w:cs="Arial"/>
                      <w:color w:val="auto"/>
                    </w:rPr>
                    <w:t xml:space="preserve"> address such a humanitarian situation through a humanitarian-development nexus approach, the organisation is aiming to build its humanitarian staffing capacity. SHA-Ethiopia is currently seeking to recruit a Senior WASH &amp; ES/NFI Officer, who will be primarily responsible for the organisation and implementation of the multi-sector humanitarian operation in the Amhara region, as well as country-wide. Our approach integrates emergency and development work through the Humanitarian Development Nexus approach. Self Help Africa implemented a dozen development and humanitarian projects with local and international partners across Ethiopia. At the core of our work is increasing farm production, supporting new enterprises and developing market opportunities for farmers.</w:t>
                  </w:r>
                </w:p>
              </w:tc>
            </w:tr>
          </w:tbl>
          <w:p w14:paraId="7858E471" w14:textId="147FEDDA" w:rsidR="00022AFA" w:rsidRPr="007804DB" w:rsidRDefault="00022AFA" w:rsidP="00B03F04">
            <w:pPr>
              <w:rPr>
                <w:rFonts w:cs="Arial"/>
                <w:color w:val="auto"/>
                <w:sz w:val="22"/>
                <w:szCs w:val="22"/>
              </w:rPr>
            </w:pPr>
          </w:p>
        </w:tc>
      </w:tr>
      <w:tr w:rsidR="00190FC5" w:rsidRPr="007804DB" w14:paraId="35B01CA8" w14:textId="77777777" w:rsidTr="00942710">
        <w:trPr>
          <w:trHeight w:val="579"/>
        </w:trPr>
        <w:tc>
          <w:tcPr>
            <w:tcW w:w="2263" w:type="dxa"/>
          </w:tcPr>
          <w:p w14:paraId="21E5770C"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lastRenderedPageBreak/>
              <w:t>Job Purpose:</w:t>
            </w:r>
          </w:p>
        </w:tc>
        <w:tc>
          <w:tcPr>
            <w:tcW w:w="7366" w:type="dxa"/>
          </w:tcPr>
          <w:p w14:paraId="36242C3A" w14:textId="771EFEB0" w:rsidR="0068345A" w:rsidRPr="003E3187" w:rsidRDefault="0068345A" w:rsidP="0024402A">
            <w:pPr>
              <w:pStyle w:val="ng-star-inserted"/>
              <w:shd w:val="clear" w:color="auto" w:fill="FFFFFF"/>
              <w:spacing w:after="270" w:afterAutospacing="0" w:line="300" w:lineRule="atLeast"/>
              <w:jc w:val="both"/>
              <w:rPr>
                <w:rFonts w:ascii="Arial" w:hAnsi="Arial" w:cs="Arial"/>
                <w:color w:val="1A1C1E"/>
                <w:sz w:val="20"/>
                <w:szCs w:val="20"/>
              </w:rPr>
            </w:pPr>
            <w:r w:rsidRPr="003E3187">
              <w:rPr>
                <w:rStyle w:val="ng-star-inserted1"/>
                <w:rFonts w:ascii="Arial" w:hAnsi="Arial" w:cs="Arial"/>
                <w:color w:val="1A1C1E"/>
                <w:sz w:val="20"/>
                <w:szCs w:val="20"/>
              </w:rPr>
              <w:t>The Hygiene &amp; ES/NFI Officer is responsible for the direct</w:t>
            </w:r>
            <w:r w:rsidR="0024402A" w:rsidRPr="003E3187">
              <w:rPr>
                <w:rStyle w:val="ng-star-inserted1"/>
                <w:rFonts w:ascii="Arial" w:hAnsi="Arial" w:cs="Arial"/>
                <w:color w:val="1A1C1E"/>
                <w:sz w:val="20"/>
                <w:szCs w:val="20"/>
              </w:rPr>
              <w:t xml:space="preserve"> </w:t>
            </w:r>
            <w:r w:rsidR="00E0356A" w:rsidRPr="003E3187">
              <w:rPr>
                <w:rStyle w:val="ng-star-inserted1"/>
                <w:rFonts w:ascii="Arial" w:hAnsi="Arial" w:cs="Arial"/>
                <w:color w:val="1A1C1E"/>
                <w:sz w:val="20"/>
                <w:szCs w:val="20"/>
              </w:rPr>
              <w:t>i</w:t>
            </w:r>
            <w:r w:rsidRPr="003E3187">
              <w:rPr>
                <w:rStyle w:val="ng-star-inserted1"/>
                <w:rFonts w:ascii="Arial" w:hAnsi="Arial" w:cs="Arial"/>
                <w:color w:val="1A1C1E"/>
                <w:sz w:val="20"/>
                <w:szCs w:val="20"/>
              </w:rPr>
              <w:t>mplementation of hygiene and sanitation promotion activities and the coordinated distribution of Emergency Shelter (ES) and Non-Food Items (NFIs). Based in Dessie/Haik and working directly with communities in IDP sites, this dual role aims to reduce public health risks and improve the dignity and living conditions of crisis-affected populations.</w:t>
            </w:r>
          </w:p>
          <w:p w14:paraId="2BB96D48" w14:textId="26656AFD" w:rsidR="0068345A" w:rsidRPr="003E3187" w:rsidRDefault="0068345A" w:rsidP="0024402A">
            <w:pPr>
              <w:pStyle w:val="ng-star-inserted"/>
              <w:shd w:val="clear" w:color="auto" w:fill="FFFFFF"/>
              <w:spacing w:after="270" w:afterAutospacing="0" w:line="300" w:lineRule="atLeast"/>
              <w:jc w:val="both"/>
              <w:rPr>
                <w:rFonts w:ascii="Arial" w:hAnsi="Arial" w:cs="Arial"/>
                <w:color w:val="1A1C1E"/>
                <w:sz w:val="20"/>
                <w:szCs w:val="20"/>
              </w:rPr>
            </w:pPr>
            <w:r w:rsidRPr="003E3187">
              <w:rPr>
                <w:rStyle w:val="ng-star-inserted1"/>
                <w:rFonts w:ascii="Arial" w:hAnsi="Arial" w:cs="Arial"/>
                <w:color w:val="1A1C1E"/>
                <w:sz w:val="20"/>
                <w:szCs w:val="20"/>
              </w:rPr>
              <w:t>Reporting to the Senior WASH &amp; ES/NFI Officer, the post-holder will mobilise communities, conduct hygiene campaigns, manage the distribution of essential kits (including WASH NFIs and Dignity Kits), and ensure all activities are implemented to a high standard of quality and accountability.</w:t>
            </w:r>
          </w:p>
          <w:p w14:paraId="6B776413" w14:textId="61E71DE8" w:rsidR="005A46CC" w:rsidRPr="003E3187" w:rsidRDefault="005A46CC" w:rsidP="0024402A">
            <w:pPr>
              <w:jc w:val="both"/>
              <w:rPr>
                <w:rFonts w:eastAsia="Arial Unicode MS" w:cs="Arial"/>
                <w:color w:val="auto"/>
              </w:rPr>
            </w:pPr>
            <w:r w:rsidRPr="003E3187">
              <w:rPr>
                <w:rFonts w:eastAsia="Arial Unicode MS" w:cs="Arial"/>
                <w:color w:val="auto"/>
              </w:rPr>
              <w:t xml:space="preserve">The role of the Hygiene </w:t>
            </w:r>
            <w:r w:rsidR="0068345A" w:rsidRPr="003E3187">
              <w:rPr>
                <w:rFonts w:eastAsia="Arial Unicode MS" w:cs="Arial"/>
                <w:color w:val="auto"/>
              </w:rPr>
              <w:t>&amp;</w:t>
            </w:r>
            <w:r w:rsidRPr="003E3187">
              <w:rPr>
                <w:rFonts w:eastAsia="Arial Unicode MS" w:cs="Arial"/>
                <w:color w:val="auto"/>
              </w:rPr>
              <w:t xml:space="preserve"> Sanitation </w:t>
            </w:r>
            <w:r w:rsidR="0068345A" w:rsidRPr="003E3187">
              <w:rPr>
                <w:rFonts w:eastAsia="Arial Unicode MS" w:cs="Arial"/>
                <w:color w:val="auto"/>
              </w:rPr>
              <w:t xml:space="preserve">and ES/NFI </w:t>
            </w:r>
            <w:r w:rsidRPr="003E3187">
              <w:rPr>
                <w:rFonts w:eastAsia="Arial Unicode MS" w:cs="Arial"/>
                <w:color w:val="auto"/>
              </w:rPr>
              <w:t xml:space="preserve">Officer position is to oversee and implement the hygiene </w:t>
            </w:r>
            <w:r w:rsidR="0068345A" w:rsidRPr="003E3187">
              <w:rPr>
                <w:rFonts w:eastAsia="Arial Unicode MS" w:cs="Arial"/>
                <w:color w:val="auto"/>
              </w:rPr>
              <w:t>&amp;</w:t>
            </w:r>
            <w:r w:rsidRPr="003E3187">
              <w:rPr>
                <w:rFonts w:eastAsia="Arial Unicode MS" w:cs="Arial"/>
                <w:color w:val="auto"/>
              </w:rPr>
              <w:t xml:space="preserve"> sanitation</w:t>
            </w:r>
            <w:r w:rsidR="0068345A" w:rsidRPr="003E3187">
              <w:rPr>
                <w:rFonts w:eastAsia="Arial Unicode MS" w:cs="Arial"/>
                <w:color w:val="auto"/>
              </w:rPr>
              <w:t xml:space="preserve"> and ES/NFI</w:t>
            </w:r>
            <w:r w:rsidRPr="003E3187">
              <w:rPr>
                <w:rFonts w:eastAsia="Arial Unicode MS" w:cs="Arial"/>
                <w:color w:val="auto"/>
              </w:rPr>
              <w:t xml:space="preserve"> activities under </w:t>
            </w:r>
            <w:r w:rsidR="00697E1B" w:rsidRPr="003E3187">
              <w:rPr>
                <w:rFonts w:eastAsia="Arial Unicode MS" w:cs="Arial"/>
                <w:color w:val="auto"/>
              </w:rPr>
              <w:t xml:space="preserve">the </w:t>
            </w:r>
            <w:r w:rsidRPr="003E3187">
              <w:rPr>
                <w:rFonts w:eastAsia="Arial Unicode MS" w:cs="Arial"/>
                <w:color w:val="auto"/>
              </w:rPr>
              <w:t xml:space="preserve">humanitarian response project in line with other lifesaving interventions in </w:t>
            </w:r>
            <w:r w:rsidR="00697E1B" w:rsidRPr="003E3187">
              <w:rPr>
                <w:rFonts w:eastAsia="Arial Unicode MS" w:cs="Arial"/>
                <w:color w:val="auto"/>
              </w:rPr>
              <w:t>South Wollo</w:t>
            </w:r>
            <w:r w:rsidRPr="003E3187">
              <w:rPr>
                <w:rFonts w:eastAsia="Arial Unicode MS" w:cs="Arial"/>
                <w:color w:val="auto"/>
              </w:rPr>
              <w:t xml:space="preserve"> Zone; </w:t>
            </w:r>
            <w:proofErr w:type="spellStart"/>
            <w:r w:rsidR="00697E1B" w:rsidRPr="003E3187">
              <w:rPr>
                <w:rFonts w:eastAsia="Arial Unicode MS" w:cs="Arial"/>
                <w:color w:val="auto"/>
              </w:rPr>
              <w:t>Thehulederie</w:t>
            </w:r>
            <w:proofErr w:type="spellEnd"/>
            <w:r w:rsidR="00697E1B" w:rsidRPr="003E3187">
              <w:rPr>
                <w:rFonts w:eastAsia="Arial Unicode MS" w:cs="Arial"/>
                <w:color w:val="auto"/>
              </w:rPr>
              <w:t xml:space="preserve"> Jari Kutir 1&amp;2 IDP sites</w:t>
            </w:r>
            <w:r w:rsidRPr="003E3187">
              <w:rPr>
                <w:rFonts w:eastAsia="Arial Unicode MS" w:cs="Arial"/>
                <w:color w:val="auto"/>
              </w:rPr>
              <w:t xml:space="preserve">. The position will provide direct support and technical advice in the planning, implementation, monitoring and evaluation of hygiene </w:t>
            </w:r>
            <w:r w:rsidR="0068345A" w:rsidRPr="003E3187">
              <w:rPr>
                <w:rFonts w:eastAsia="Arial Unicode MS" w:cs="Arial"/>
                <w:color w:val="auto"/>
              </w:rPr>
              <w:t>&amp;</w:t>
            </w:r>
            <w:r w:rsidRPr="003E3187">
              <w:rPr>
                <w:rFonts w:eastAsia="Arial Unicode MS" w:cs="Arial"/>
                <w:color w:val="auto"/>
              </w:rPr>
              <w:t xml:space="preserve"> sanitation</w:t>
            </w:r>
            <w:r w:rsidR="0068345A" w:rsidRPr="003E3187">
              <w:rPr>
                <w:rFonts w:eastAsia="Arial Unicode MS" w:cs="Arial"/>
                <w:color w:val="auto"/>
              </w:rPr>
              <w:t xml:space="preserve"> and ES/NFI</w:t>
            </w:r>
            <w:r w:rsidRPr="003E3187">
              <w:rPr>
                <w:rFonts w:eastAsia="Arial Unicode MS" w:cs="Arial"/>
                <w:color w:val="auto"/>
              </w:rPr>
              <w:t xml:space="preserve"> components of humanitarian projects, build the capacity of SHA and its partners in technical issues pertinent to the sector and develop and strengthen partnerships among sector stakeholders, government departments and NGOs for effective collaboration and </w:t>
            </w:r>
            <w:r w:rsidR="00697E1B" w:rsidRPr="003E3187">
              <w:rPr>
                <w:rFonts w:eastAsia="Arial Unicode MS" w:cs="Arial"/>
                <w:color w:val="auto"/>
              </w:rPr>
              <w:t>coordination</w:t>
            </w:r>
            <w:r w:rsidRPr="003E3187">
              <w:rPr>
                <w:rFonts w:eastAsia="Arial Unicode MS" w:cs="Arial"/>
                <w:color w:val="auto"/>
              </w:rPr>
              <w:t xml:space="preserve"> in implementation woredas.</w:t>
            </w:r>
          </w:p>
          <w:p w14:paraId="3E1475ED" w14:textId="77777777" w:rsidR="00782AF0" w:rsidRPr="003E3187" w:rsidRDefault="00782AF0" w:rsidP="0024402A">
            <w:pPr>
              <w:jc w:val="both"/>
              <w:rPr>
                <w:rFonts w:eastAsia="Arial Unicode MS" w:cs="Arial"/>
                <w:color w:val="auto"/>
              </w:rPr>
            </w:pPr>
          </w:p>
          <w:p w14:paraId="50B61F66" w14:textId="7EE28D36" w:rsidR="00E96CAF" w:rsidRPr="003E3187" w:rsidRDefault="00E96CAF" w:rsidP="0024402A">
            <w:pPr>
              <w:jc w:val="both"/>
              <w:rPr>
                <w:rFonts w:eastAsia="Arial Unicode MS" w:cs="Arial"/>
                <w:color w:val="auto"/>
              </w:rPr>
            </w:pPr>
            <w:r w:rsidRPr="003E3187">
              <w:rPr>
                <w:rFonts w:eastAsia="Arial Unicode MS" w:cs="Arial"/>
                <w:color w:val="auto"/>
              </w:rPr>
              <w:t xml:space="preserve">The </w:t>
            </w:r>
            <w:r w:rsidR="005A46CC" w:rsidRPr="003E3187">
              <w:rPr>
                <w:rFonts w:eastAsia="Arial Unicode MS" w:cs="Arial"/>
                <w:color w:val="auto"/>
              </w:rPr>
              <w:t xml:space="preserve">hygiene </w:t>
            </w:r>
            <w:r w:rsidR="007804DB" w:rsidRPr="003E3187">
              <w:rPr>
                <w:rFonts w:eastAsia="Arial Unicode MS" w:cs="Arial"/>
                <w:color w:val="auto"/>
              </w:rPr>
              <w:t>&amp;</w:t>
            </w:r>
            <w:r w:rsidR="005A46CC" w:rsidRPr="003E3187">
              <w:rPr>
                <w:rFonts w:eastAsia="Arial Unicode MS" w:cs="Arial"/>
                <w:color w:val="auto"/>
              </w:rPr>
              <w:t xml:space="preserve"> sanitation</w:t>
            </w:r>
            <w:r w:rsidR="007804DB" w:rsidRPr="003E3187">
              <w:rPr>
                <w:rFonts w:eastAsia="Arial Unicode MS" w:cs="Arial"/>
                <w:color w:val="auto"/>
              </w:rPr>
              <w:t xml:space="preserve"> and ES/NFI</w:t>
            </w:r>
            <w:r w:rsidR="005A46CC" w:rsidRPr="003E3187">
              <w:rPr>
                <w:rFonts w:eastAsia="Arial Unicode MS" w:cs="Arial"/>
                <w:color w:val="auto"/>
              </w:rPr>
              <w:t xml:space="preserve"> office</w:t>
            </w:r>
            <w:r w:rsidR="00782AF0" w:rsidRPr="003E3187">
              <w:rPr>
                <w:rFonts w:eastAsia="Arial Unicode MS" w:cs="Arial"/>
                <w:color w:val="auto"/>
              </w:rPr>
              <w:t>r</w:t>
            </w:r>
            <w:r w:rsidR="005A46CC" w:rsidRPr="003E3187">
              <w:rPr>
                <w:rFonts w:eastAsia="Arial Unicode MS" w:cs="Arial"/>
                <w:color w:val="auto"/>
              </w:rPr>
              <w:t xml:space="preserve"> </w:t>
            </w:r>
            <w:r w:rsidR="00E3296E" w:rsidRPr="003E3187">
              <w:rPr>
                <w:rFonts w:eastAsia="Arial Unicode MS" w:cs="Arial"/>
                <w:color w:val="auto"/>
              </w:rPr>
              <w:t xml:space="preserve">will be </w:t>
            </w:r>
            <w:r w:rsidRPr="003E3187">
              <w:rPr>
                <w:rFonts w:eastAsia="Arial Unicode MS" w:cs="Arial"/>
                <w:color w:val="auto"/>
              </w:rPr>
              <w:t xml:space="preserve">reporting to the </w:t>
            </w:r>
            <w:r w:rsidR="00C15EEA" w:rsidRPr="003E3187">
              <w:rPr>
                <w:rFonts w:eastAsia="Arial Unicode MS" w:cs="Arial"/>
                <w:color w:val="auto"/>
              </w:rPr>
              <w:t>Senior WASH</w:t>
            </w:r>
            <w:r w:rsidR="007804DB" w:rsidRPr="003E3187">
              <w:rPr>
                <w:rFonts w:eastAsia="Arial Unicode MS" w:cs="Arial"/>
                <w:color w:val="auto"/>
              </w:rPr>
              <w:t xml:space="preserve"> &amp; ES/NFI</w:t>
            </w:r>
            <w:r w:rsidR="00C15EEA" w:rsidRPr="003E3187">
              <w:rPr>
                <w:rFonts w:eastAsia="Arial Unicode MS" w:cs="Arial"/>
                <w:color w:val="auto"/>
              </w:rPr>
              <w:t xml:space="preserve"> Officer</w:t>
            </w:r>
            <w:r w:rsidR="00BF5447" w:rsidRPr="003E3187">
              <w:rPr>
                <w:rFonts w:eastAsia="Arial Unicode MS" w:cs="Arial"/>
                <w:color w:val="auto"/>
              </w:rPr>
              <w:t xml:space="preserve"> </w:t>
            </w:r>
            <w:r w:rsidRPr="003E3187">
              <w:rPr>
                <w:rFonts w:eastAsia="Arial Unicode MS" w:cs="Arial"/>
                <w:color w:val="auto"/>
              </w:rPr>
              <w:t xml:space="preserve">and work closely with the </w:t>
            </w:r>
            <w:r w:rsidR="004A6A5F" w:rsidRPr="003E3187">
              <w:rPr>
                <w:rFonts w:eastAsia="Arial Unicode MS" w:cs="Arial"/>
                <w:color w:val="auto"/>
              </w:rPr>
              <w:t>Field</w:t>
            </w:r>
            <w:r w:rsidR="005A46CC" w:rsidRPr="003E3187">
              <w:rPr>
                <w:rFonts w:eastAsia="Arial Unicode MS" w:cs="Arial"/>
                <w:color w:val="auto"/>
              </w:rPr>
              <w:t xml:space="preserve"> and </w:t>
            </w:r>
            <w:r w:rsidR="004A6A5F" w:rsidRPr="003E3187">
              <w:rPr>
                <w:rFonts w:eastAsia="Arial Unicode MS" w:cs="Arial"/>
                <w:color w:val="auto"/>
              </w:rPr>
              <w:t>Cluster</w:t>
            </w:r>
            <w:r w:rsidR="005A46CC" w:rsidRPr="003E3187">
              <w:rPr>
                <w:rFonts w:eastAsia="Arial Unicode MS" w:cs="Arial"/>
                <w:color w:val="auto"/>
              </w:rPr>
              <w:t>/subcluster</w:t>
            </w:r>
            <w:r w:rsidR="004A6A5F" w:rsidRPr="003E3187">
              <w:rPr>
                <w:rFonts w:eastAsia="Arial Unicode MS" w:cs="Arial"/>
                <w:color w:val="auto"/>
              </w:rPr>
              <w:t xml:space="preserve"> offices staff to ensure </w:t>
            </w:r>
            <w:r w:rsidR="00697E1B" w:rsidRPr="003E3187">
              <w:rPr>
                <w:rFonts w:eastAsia="Arial Unicode MS" w:cs="Arial"/>
                <w:color w:val="auto"/>
              </w:rPr>
              <w:t xml:space="preserve">the </w:t>
            </w:r>
            <w:r w:rsidR="004A6A5F" w:rsidRPr="003E3187">
              <w:rPr>
                <w:rFonts w:eastAsia="Arial Unicode MS" w:cs="Arial"/>
                <w:color w:val="auto"/>
              </w:rPr>
              <w:t>successful implementation of the Water, Sanitation and Hygiene activities throughout the region</w:t>
            </w:r>
            <w:r w:rsidR="00A92207" w:rsidRPr="003E3187">
              <w:rPr>
                <w:rFonts w:eastAsia="Arial Unicode MS" w:cs="Arial"/>
                <w:color w:val="auto"/>
              </w:rPr>
              <w:t xml:space="preserve">. </w:t>
            </w:r>
            <w:r w:rsidR="00E0356A" w:rsidRPr="003E3187">
              <w:rPr>
                <w:rFonts w:eastAsia="Arial Unicode MS" w:cs="Arial"/>
                <w:color w:val="auto"/>
              </w:rPr>
              <w:t>He/she</w:t>
            </w:r>
            <w:r w:rsidR="00A92207" w:rsidRPr="003E3187">
              <w:rPr>
                <w:rFonts w:eastAsia="Arial Unicode MS" w:cs="Arial"/>
                <w:color w:val="auto"/>
              </w:rPr>
              <w:t xml:space="preserve"> will ensure effective integration and </w:t>
            </w:r>
            <w:r w:rsidR="00697E1B" w:rsidRPr="003E3187">
              <w:rPr>
                <w:rFonts w:eastAsia="Arial Unicode MS" w:cs="Arial"/>
                <w:color w:val="auto"/>
              </w:rPr>
              <w:t>harmonisation</w:t>
            </w:r>
            <w:r w:rsidR="00A92207" w:rsidRPr="003E3187">
              <w:rPr>
                <w:rFonts w:eastAsia="Arial Unicode MS" w:cs="Arial"/>
                <w:color w:val="auto"/>
              </w:rPr>
              <w:t xml:space="preserve"> exercised with the livelihood, nutrition and health programming. </w:t>
            </w:r>
          </w:p>
          <w:p w14:paraId="34BF9B28" w14:textId="77777777" w:rsidR="002318DE" w:rsidRPr="003E3187" w:rsidRDefault="002318DE" w:rsidP="0024402A">
            <w:pPr>
              <w:spacing w:line="276" w:lineRule="auto"/>
              <w:jc w:val="both"/>
              <w:rPr>
                <w:rFonts w:eastAsia="Arial Unicode MS" w:cs="Arial"/>
                <w:color w:val="auto"/>
              </w:rPr>
            </w:pPr>
          </w:p>
        </w:tc>
      </w:tr>
      <w:tr w:rsidR="00190FC5" w:rsidRPr="007804DB" w14:paraId="7FAD9417" w14:textId="77777777" w:rsidTr="00942710">
        <w:tc>
          <w:tcPr>
            <w:tcW w:w="2263" w:type="dxa"/>
          </w:tcPr>
          <w:p w14:paraId="40482BAD" w14:textId="77777777" w:rsidR="002318DE" w:rsidRPr="007804DB" w:rsidRDefault="002318DE" w:rsidP="00B03F04">
            <w:pPr>
              <w:spacing w:before="60" w:after="60" w:line="240" w:lineRule="auto"/>
              <w:jc w:val="center"/>
              <w:rPr>
                <w:rFonts w:cs="Arial"/>
                <w:b/>
                <w:color w:val="auto"/>
                <w:sz w:val="22"/>
                <w:szCs w:val="22"/>
              </w:rPr>
            </w:pPr>
            <w:r w:rsidRPr="007804DB">
              <w:rPr>
                <w:rFonts w:cs="Arial"/>
                <w:b/>
                <w:color w:val="auto"/>
                <w:sz w:val="22"/>
                <w:szCs w:val="22"/>
              </w:rPr>
              <w:t>Key Responsibilities:</w:t>
            </w:r>
          </w:p>
        </w:tc>
        <w:tc>
          <w:tcPr>
            <w:tcW w:w="7366" w:type="dxa"/>
          </w:tcPr>
          <w:p w14:paraId="31554248" w14:textId="69BF6559" w:rsidR="0068345A" w:rsidRPr="003E3187" w:rsidRDefault="0068345A" w:rsidP="003E3187">
            <w:pPr>
              <w:shd w:val="clear" w:color="auto" w:fill="FFFFFF"/>
              <w:spacing w:before="100" w:beforeAutospacing="1" w:after="270" w:line="300" w:lineRule="atLeast"/>
              <w:jc w:val="both"/>
              <w:rPr>
                <w:rFonts w:cs="Arial"/>
                <w:color w:val="1A1C1E"/>
                <w:lang w:eastAsia="en-GB"/>
              </w:rPr>
            </w:pPr>
            <w:r w:rsidRPr="003E3187">
              <w:rPr>
                <w:rFonts w:cs="Arial"/>
                <w:b/>
                <w:bCs/>
                <w:color w:val="1A1C1E"/>
                <w:lang w:eastAsia="en-GB"/>
              </w:rPr>
              <w:t>1. Hygiene Promotion &amp; Community Mobilisation</w:t>
            </w:r>
          </w:p>
          <w:p w14:paraId="2EDC89D7" w14:textId="0AE6949C" w:rsidR="0068345A" w:rsidRPr="003E3187" w:rsidRDefault="0068345A" w:rsidP="00A139CC">
            <w:pPr>
              <w:numPr>
                <w:ilvl w:val="0"/>
                <w:numId w:val="3"/>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Organise and lead hygiene promotion campaigns and awareness sessions within communities, schools, and health centres using participatory methods (e.g., CLTSH, PHAST).</w:t>
            </w:r>
          </w:p>
          <w:p w14:paraId="5DA0D419" w14:textId="66AD5667" w:rsidR="0068345A" w:rsidRPr="003E3187" w:rsidRDefault="0068345A" w:rsidP="00A139CC">
            <w:pPr>
              <w:numPr>
                <w:ilvl w:val="0"/>
                <w:numId w:val="3"/>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Mobilise community members for all hygiene and sanitation activities, and facilitate the establishment, training, and supervision of community Water Management Committees (</w:t>
            </w:r>
            <w:proofErr w:type="spellStart"/>
            <w:r w:rsidRPr="003E3187">
              <w:rPr>
                <w:rFonts w:cs="Arial"/>
                <w:color w:val="1A1C1E"/>
                <w:lang w:eastAsia="en-GB"/>
              </w:rPr>
              <w:t>WASHCos</w:t>
            </w:r>
            <w:proofErr w:type="spellEnd"/>
            <w:r w:rsidRPr="003E3187">
              <w:rPr>
                <w:rFonts w:cs="Arial"/>
                <w:color w:val="1A1C1E"/>
                <w:lang w:eastAsia="en-GB"/>
              </w:rPr>
              <w:t>).</w:t>
            </w:r>
          </w:p>
          <w:p w14:paraId="7DF5987F" w14:textId="6CD186B5" w:rsidR="0068345A" w:rsidRPr="003E3187" w:rsidRDefault="0068345A" w:rsidP="00A139CC">
            <w:pPr>
              <w:numPr>
                <w:ilvl w:val="0"/>
                <w:numId w:val="3"/>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Develop, contextualise, and disseminate clear and appropriate Information, Education, and Communication (IEC) materials on key hygiene topics.</w:t>
            </w:r>
          </w:p>
          <w:p w14:paraId="51E84309" w14:textId="7C3C3911" w:rsidR="0068345A" w:rsidRPr="003E3187" w:rsidRDefault="0068345A" w:rsidP="00A139CC">
            <w:pPr>
              <w:numPr>
                <w:ilvl w:val="0"/>
                <w:numId w:val="3"/>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Work closely with community leaders, extension workers, and volunteers to ensure effective outreach and sustained behavioural change.</w:t>
            </w:r>
          </w:p>
          <w:p w14:paraId="566096B2" w14:textId="77777777" w:rsidR="0068345A" w:rsidRPr="003E3187" w:rsidRDefault="0068345A" w:rsidP="003E3187">
            <w:pPr>
              <w:shd w:val="clear" w:color="auto" w:fill="FFFFFF"/>
              <w:spacing w:before="100" w:beforeAutospacing="1" w:after="270" w:line="300" w:lineRule="atLeast"/>
              <w:jc w:val="both"/>
              <w:rPr>
                <w:rFonts w:cs="Arial"/>
                <w:color w:val="1A1C1E"/>
                <w:lang w:eastAsia="en-GB"/>
              </w:rPr>
            </w:pPr>
            <w:r w:rsidRPr="003E3187">
              <w:rPr>
                <w:rFonts w:cs="Arial"/>
                <w:b/>
                <w:bCs/>
                <w:color w:val="1A1C1E"/>
                <w:lang w:eastAsia="en-GB"/>
              </w:rPr>
              <w:t>2. ES/NFI Logistics &amp; Distribution Management</w:t>
            </w:r>
          </w:p>
          <w:p w14:paraId="5282101E" w14:textId="77777777" w:rsidR="0068345A" w:rsidRPr="003E3187" w:rsidRDefault="0068345A" w:rsidP="00A139CC">
            <w:pPr>
              <w:numPr>
                <w:ilvl w:val="0"/>
                <w:numId w:val="4"/>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Actively participate in the planning and execution of ES/NFI distributions, including WASH NFIs, Dignity Kits, and other essential items.</w:t>
            </w:r>
          </w:p>
          <w:p w14:paraId="62B1267D" w14:textId="77777777" w:rsidR="0068345A" w:rsidRPr="003E3187" w:rsidRDefault="0068345A" w:rsidP="00A139CC">
            <w:pPr>
              <w:numPr>
                <w:ilvl w:val="0"/>
                <w:numId w:val="4"/>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Support the coordination with logistics and warehouse teams to ensure the timely availability and movement of supplies.</w:t>
            </w:r>
          </w:p>
          <w:p w14:paraId="411E7036" w14:textId="77777777" w:rsidR="0068345A" w:rsidRPr="003E3187" w:rsidRDefault="0068345A" w:rsidP="00A139CC">
            <w:pPr>
              <w:numPr>
                <w:ilvl w:val="0"/>
                <w:numId w:val="4"/>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lastRenderedPageBreak/>
              <w:t>Lead field-level beneficiary targeting, registration, and verification processes in a transparent and accountable manner.</w:t>
            </w:r>
          </w:p>
          <w:p w14:paraId="47C3A98C" w14:textId="3BBAC1FB" w:rsidR="0068345A" w:rsidRPr="003E3187" w:rsidRDefault="0068345A" w:rsidP="00A139CC">
            <w:pPr>
              <w:numPr>
                <w:ilvl w:val="0"/>
                <w:numId w:val="4"/>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 xml:space="preserve">Supervise field teams and volunteers during distributions, ensuring adherence to Standard Operating Procedures (SOPs) and </w:t>
            </w:r>
            <w:r w:rsidR="0024402A" w:rsidRPr="003E3187">
              <w:rPr>
                <w:rFonts w:cs="Arial"/>
                <w:color w:val="1A1C1E"/>
                <w:lang w:eastAsia="en-GB"/>
              </w:rPr>
              <w:t>organisational</w:t>
            </w:r>
            <w:r w:rsidRPr="003E3187">
              <w:rPr>
                <w:rFonts w:cs="Arial"/>
                <w:color w:val="1A1C1E"/>
                <w:lang w:eastAsia="en-GB"/>
              </w:rPr>
              <w:t xml:space="preserve"> standards.</w:t>
            </w:r>
          </w:p>
          <w:p w14:paraId="384C4936" w14:textId="77777777" w:rsidR="0068345A" w:rsidRPr="003E3187" w:rsidRDefault="0068345A" w:rsidP="00A139CC">
            <w:pPr>
              <w:numPr>
                <w:ilvl w:val="0"/>
                <w:numId w:val="4"/>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Participate in the distribution of Multi-Purpose Cash to eligible beneficiaries where applicable.</w:t>
            </w:r>
          </w:p>
          <w:p w14:paraId="61A15EED" w14:textId="77777777" w:rsidR="0068345A" w:rsidRPr="003E3187" w:rsidRDefault="0068345A" w:rsidP="003E3187">
            <w:pPr>
              <w:shd w:val="clear" w:color="auto" w:fill="FFFFFF"/>
              <w:spacing w:before="100" w:beforeAutospacing="1" w:after="270" w:line="300" w:lineRule="atLeast"/>
              <w:jc w:val="both"/>
              <w:rPr>
                <w:rFonts w:cs="Arial"/>
                <w:color w:val="1A1C1E"/>
                <w:lang w:eastAsia="en-GB"/>
              </w:rPr>
            </w:pPr>
            <w:r w:rsidRPr="003E3187">
              <w:rPr>
                <w:rFonts w:cs="Arial"/>
                <w:b/>
                <w:bCs/>
                <w:color w:val="1A1C1E"/>
                <w:lang w:eastAsia="en-GB"/>
              </w:rPr>
              <w:t>3. Monitoring, Assessment &amp; Reporting</w:t>
            </w:r>
          </w:p>
          <w:p w14:paraId="06C3A0CA" w14:textId="77777777" w:rsidR="0068345A" w:rsidRPr="003E3187" w:rsidRDefault="0068345A" w:rsidP="00A139CC">
            <w:pPr>
              <w:numPr>
                <w:ilvl w:val="0"/>
                <w:numId w:val="5"/>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Conduct regular monitoring of hygiene and sanitation activities and infrastructure use at the community level to identify gaps and measure progress.</w:t>
            </w:r>
          </w:p>
          <w:p w14:paraId="19FC0E12" w14:textId="77777777" w:rsidR="0068345A" w:rsidRPr="003E3187" w:rsidRDefault="0068345A" w:rsidP="00A139CC">
            <w:pPr>
              <w:numPr>
                <w:ilvl w:val="0"/>
                <w:numId w:val="5"/>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Monitor post-distribution outcomes and beneficiary satisfaction, ensuring that community feedback and complaint mechanisms are functional and accessible.</w:t>
            </w:r>
          </w:p>
          <w:p w14:paraId="75B49437" w14:textId="77777777" w:rsidR="0068345A" w:rsidRPr="003E3187" w:rsidRDefault="0068345A" w:rsidP="00A139CC">
            <w:pPr>
              <w:numPr>
                <w:ilvl w:val="0"/>
                <w:numId w:val="5"/>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Prepare and submit timely activity reports, distribution reports, and monitoring data to the Senior Officer.</w:t>
            </w:r>
          </w:p>
          <w:p w14:paraId="2BA6ED5B" w14:textId="77777777" w:rsidR="0068345A" w:rsidRPr="003E3187" w:rsidRDefault="0068345A" w:rsidP="00A139CC">
            <w:pPr>
              <w:numPr>
                <w:ilvl w:val="0"/>
                <w:numId w:val="5"/>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Assist the Senior Officer in collecting data for cluster reporting (e.g., 5Ws matrix) and internal progress tracking.</w:t>
            </w:r>
          </w:p>
          <w:p w14:paraId="3DEC7AC6" w14:textId="77777777" w:rsidR="0068345A" w:rsidRPr="003E3187" w:rsidRDefault="0068345A" w:rsidP="00A139CC">
            <w:pPr>
              <w:numPr>
                <w:ilvl w:val="0"/>
                <w:numId w:val="5"/>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Take water samples from constructed schemes and facilitate water quality tests as required.</w:t>
            </w:r>
          </w:p>
          <w:p w14:paraId="342ED90B" w14:textId="77777777" w:rsidR="0068345A" w:rsidRPr="003E3187" w:rsidRDefault="0068345A" w:rsidP="003E3187">
            <w:pPr>
              <w:shd w:val="clear" w:color="auto" w:fill="FFFFFF"/>
              <w:spacing w:before="100" w:beforeAutospacing="1" w:after="270" w:line="300" w:lineRule="atLeast"/>
              <w:jc w:val="both"/>
              <w:rPr>
                <w:rFonts w:cs="Arial"/>
                <w:color w:val="1A1C1E"/>
                <w:lang w:eastAsia="en-GB"/>
              </w:rPr>
            </w:pPr>
            <w:r w:rsidRPr="003E3187">
              <w:rPr>
                <w:rFonts w:cs="Arial"/>
                <w:b/>
                <w:bCs/>
                <w:color w:val="1A1C1E"/>
                <w:lang w:eastAsia="en-GB"/>
              </w:rPr>
              <w:t>4. General &amp; Support Duties</w:t>
            </w:r>
          </w:p>
          <w:p w14:paraId="0449500B" w14:textId="77777777" w:rsidR="0068345A" w:rsidRPr="003E3187" w:rsidRDefault="0068345A" w:rsidP="00A139CC">
            <w:pPr>
              <w:numPr>
                <w:ilvl w:val="0"/>
                <w:numId w:val="6"/>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Liaise with local authorities, community leaders, and other humanitarian partners at the site/kebele level to ensure smooth implementation.</w:t>
            </w:r>
          </w:p>
          <w:p w14:paraId="0B906FB2" w14:textId="77777777" w:rsidR="0068345A" w:rsidRPr="003E3187" w:rsidRDefault="0068345A" w:rsidP="00A139CC">
            <w:pPr>
              <w:numPr>
                <w:ilvl w:val="0"/>
                <w:numId w:val="6"/>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Assist the Senior Officer in following up on any minor construction or maintenance activities.</w:t>
            </w:r>
          </w:p>
          <w:p w14:paraId="3F19ADE5" w14:textId="77777777" w:rsidR="0068345A" w:rsidRPr="003E3187" w:rsidRDefault="0068345A" w:rsidP="00A139CC">
            <w:pPr>
              <w:numPr>
                <w:ilvl w:val="0"/>
                <w:numId w:val="6"/>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Ensure that all activities are inclusive and adhere to protection, gender, and accountability principles.</w:t>
            </w:r>
          </w:p>
          <w:p w14:paraId="573106CD" w14:textId="77777777" w:rsidR="0068345A" w:rsidRPr="003E3187" w:rsidRDefault="0068345A" w:rsidP="00A139CC">
            <w:pPr>
              <w:numPr>
                <w:ilvl w:val="0"/>
                <w:numId w:val="6"/>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Comply with all SHA policies, including safeguarding, code of conduct, and health and safety.</w:t>
            </w:r>
          </w:p>
          <w:p w14:paraId="0EDED3CC" w14:textId="77777777" w:rsidR="0068345A" w:rsidRPr="003E3187" w:rsidRDefault="0068345A" w:rsidP="00A139CC">
            <w:pPr>
              <w:numPr>
                <w:ilvl w:val="0"/>
                <w:numId w:val="6"/>
              </w:numPr>
              <w:shd w:val="clear" w:color="auto" w:fill="FFFFFF"/>
              <w:spacing w:after="45" w:line="260" w:lineRule="atLeast"/>
              <w:ind w:left="714" w:hanging="357"/>
              <w:jc w:val="both"/>
              <w:rPr>
                <w:rFonts w:cs="Arial"/>
                <w:color w:val="1A1C1E"/>
                <w:lang w:eastAsia="en-GB"/>
              </w:rPr>
            </w:pPr>
            <w:r w:rsidRPr="003E3187">
              <w:rPr>
                <w:rFonts w:cs="Arial"/>
                <w:color w:val="1A1C1E"/>
                <w:lang w:eastAsia="en-GB"/>
              </w:rPr>
              <w:t>Perform any other duties assigned by the line manager.</w:t>
            </w:r>
          </w:p>
          <w:p w14:paraId="07165AFF" w14:textId="3B83C02B" w:rsidR="003E3187" w:rsidRPr="003E3187" w:rsidRDefault="003E3187" w:rsidP="003E3187">
            <w:pPr>
              <w:tabs>
                <w:tab w:val="decimal" w:pos="-90"/>
                <w:tab w:val="left" w:pos="0"/>
              </w:tabs>
              <w:spacing w:line="240" w:lineRule="auto"/>
              <w:contextualSpacing/>
              <w:jc w:val="both"/>
              <w:rPr>
                <w:rFonts w:cs="Arial"/>
                <w:color w:val="auto"/>
              </w:rPr>
            </w:pPr>
          </w:p>
        </w:tc>
      </w:tr>
      <w:tr w:rsidR="00190FC5" w:rsidRPr="007804DB" w14:paraId="1FC0E606" w14:textId="77777777" w:rsidTr="00942710">
        <w:tc>
          <w:tcPr>
            <w:tcW w:w="2263" w:type="dxa"/>
          </w:tcPr>
          <w:p w14:paraId="4117440C" w14:textId="77777777" w:rsidR="002318DE" w:rsidRPr="007804DB" w:rsidRDefault="002318DE" w:rsidP="00B03F04">
            <w:pPr>
              <w:spacing w:before="60" w:line="240" w:lineRule="auto"/>
              <w:jc w:val="center"/>
              <w:rPr>
                <w:rFonts w:cs="Arial"/>
                <w:b/>
                <w:color w:val="auto"/>
                <w:sz w:val="22"/>
                <w:szCs w:val="22"/>
              </w:rPr>
            </w:pPr>
            <w:r w:rsidRPr="007804DB">
              <w:rPr>
                <w:rFonts w:cs="Arial"/>
                <w:b/>
                <w:color w:val="auto"/>
                <w:sz w:val="22"/>
                <w:szCs w:val="22"/>
              </w:rPr>
              <w:t>Key Relationships:</w:t>
            </w:r>
          </w:p>
        </w:tc>
        <w:tc>
          <w:tcPr>
            <w:tcW w:w="7366" w:type="dxa"/>
          </w:tcPr>
          <w:p w14:paraId="18E8CB98" w14:textId="77777777" w:rsidR="007804DB" w:rsidRPr="003E3187" w:rsidRDefault="007804DB" w:rsidP="003E3187">
            <w:pPr>
              <w:numPr>
                <w:ilvl w:val="0"/>
                <w:numId w:val="7"/>
              </w:numPr>
              <w:shd w:val="clear" w:color="auto" w:fill="FFFFFF"/>
              <w:spacing w:after="45" w:line="300" w:lineRule="atLeast"/>
              <w:jc w:val="both"/>
              <w:rPr>
                <w:rFonts w:cs="Arial"/>
                <w:color w:val="1A1C1E"/>
                <w:lang w:eastAsia="en-GB"/>
              </w:rPr>
            </w:pPr>
            <w:r w:rsidRPr="007804DB">
              <w:rPr>
                <w:rFonts w:cs="Arial"/>
                <w:b/>
                <w:bCs/>
                <w:color w:val="1A1C1E"/>
                <w:sz w:val="21"/>
                <w:szCs w:val="21"/>
                <w:lang w:eastAsia="en-GB"/>
              </w:rPr>
              <w:t>Internal</w:t>
            </w:r>
            <w:r w:rsidRPr="003E3187">
              <w:rPr>
                <w:rFonts w:cs="Arial"/>
                <w:b/>
                <w:bCs/>
                <w:color w:val="1A1C1E"/>
                <w:lang w:eastAsia="en-GB"/>
              </w:rPr>
              <w:t>:</w:t>
            </w:r>
            <w:r w:rsidRPr="003E3187">
              <w:rPr>
                <w:rFonts w:cs="Arial"/>
                <w:color w:val="1A1C1E"/>
                <w:lang w:eastAsia="en-GB"/>
              </w:rPr>
              <w:t> Senior WASH &amp; ES/NFI Officer, Field and Cluster Office Teams, Support Functions (Logistics, Finance, Admin).</w:t>
            </w:r>
          </w:p>
          <w:p w14:paraId="35D74E13" w14:textId="77777777" w:rsidR="007804DB" w:rsidRPr="003E3187" w:rsidRDefault="007804DB" w:rsidP="003E3187">
            <w:pPr>
              <w:numPr>
                <w:ilvl w:val="0"/>
                <w:numId w:val="7"/>
              </w:numPr>
              <w:shd w:val="clear" w:color="auto" w:fill="FFFFFF"/>
              <w:spacing w:after="45" w:line="300" w:lineRule="atLeast"/>
              <w:jc w:val="both"/>
              <w:rPr>
                <w:rFonts w:cs="Arial"/>
                <w:color w:val="1A1C1E"/>
                <w:lang w:eastAsia="en-GB"/>
              </w:rPr>
            </w:pPr>
            <w:r w:rsidRPr="003E3187">
              <w:rPr>
                <w:rFonts w:cs="Arial"/>
                <w:b/>
                <w:bCs/>
                <w:color w:val="1A1C1E"/>
                <w:lang w:eastAsia="en-GB"/>
              </w:rPr>
              <w:t>External:</w:t>
            </w:r>
            <w:r w:rsidRPr="003E3187">
              <w:rPr>
                <w:rFonts w:cs="Arial"/>
                <w:color w:val="1A1C1E"/>
                <w:lang w:eastAsia="en-GB"/>
              </w:rPr>
              <w:t> Local Government Authorities, Community Leaders, Beneficiaries, other NGO field staff</w:t>
            </w:r>
          </w:p>
          <w:p w14:paraId="33214E2D" w14:textId="77777777" w:rsidR="002318DE" w:rsidRPr="007804DB" w:rsidRDefault="002318DE" w:rsidP="00B03F04">
            <w:pPr>
              <w:spacing w:line="240" w:lineRule="auto"/>
              <w:jc w:val="both"/>
              <w:rPr>
                <w:rFonts w:cs="Arial"/>
                <w:color w:val="auto"/>
                <w:sz w:val="22"/>
                <w:szCs w:val="22"/>
              </w:rPr>
            </w:pPr>
          </w:p>
        </w:tc>
      </w:tr>
      <w:tr w:rsidR="00190FC5" w:rsidRPr="007804DB" w14:paraId="01C5C365" w14:textId="77777777" w:rsidTr="00942710">
        <w:tc>
          <w:tcPr>
            <w:tcW w:w="2263" w:type="dxa"/>
          </w:tcPr>
          <w:p w14:paraId="46452735" w14:textId="77777777" w:rsidR="002318DE" w:rsidRPr="007804DB" w:rsidRDefault="002318DE" w:rsidP="00B03F04">
            <w:pPr>
              <w:spacing w:before="60" w:line="240" w:lineRule="auto"/>
              <w:jc w:val="center"/>
              <w:rPr>
                <w:rFonts w:cs="Arial"/>
                <w:b/>
                <w:color w:val="auto"/>
                <w:sz w:val="22"/>
                <w:szCs w:val="22"/>
              </w:rPr>
            </w:pPr>
            <w:r w:rsidRPr="007804DB">
              <w:rPr>
                <w:rFonts w:cs="Arial"/>
                <w:b/>
                <w:color w:val="auto"/>
                <w:sz w:val="22"/>
                <w:szCs w:val="22"/>
              </w:rPr>
              <w:t>Qualifications/Knowledge and Experience</w:t>
            </w:r>
          </w:p>
        </w:tc>
        <w:tc>
          <w:tcPr>
            <w:tcW w:w="7366" w:type="dxa"/>
          </w:tcPr>
          <w:p w14:paraId="5CF67704" w14:textId="77777777" w:rsidR="007804DB" w:rsidRPr="003E3187" w:rsidRDefault="007804DB" w:rsidP="0024402A">
            <w:pPr>
              <w:pStyle w:val="ng-star-inserted"/>
              <w:shd w:val="clear" w:color="auto" w:fill="FFFFFF"/>
              <w:spacing w:after="270" w:afterAutospacing="0" w:line="300" w:lineRule="atLeast"/>
              <w:jc w:val="both"/>
              <w:rPr>
                <w:rFonts w:ascii="Arial" w:hAnsi="Arial" w:cs="Arial"/>
                <w:color w:val="1A1C1E"/>
                <w:sz w:val="20"/>
                <w:szCs w:val="20"/>
              </w:rPr>
            </w:pPr>
            <w:r w:rsidRPr="003E3187">
              <w:rPr>
                <w:rStyle w:val="ng-star-inserted1"/>
                <w:rFonts w:ascii="Arial" w:hAnsi="Arial" w:cs="Arial"/>
                <w:b/>
                <w:bCs/>
                <w:color w:val="1A1C1E"/>
                <w:sz w:val="20"/>
                <w:szCs w:val="20"/>
              </w:rPr>
              <w:t>Essential:</w:t>
            </w:r>
          </w:p>
          <w:p w14:paraId="7640BF99" w14:textId="76A96A04" w:rsidR="007804DB" w:rsidRPr="003E3187" w:rsidRDefault="007804DB" w:rsidP="00A139CC">
            <w:pPr>
              <w:pStyle w:val="ng-star-inserted"/>
              <w:numPr>
                <w:ilvl w:val="0"/>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b/>
                <w:bCs/>
                <w:color w:val="1A1C1E"/>
                <w:sz w:val="20"/>
                <w:szCs w:val="20"/>
              </w:rPr>
              <w:t>Education:</w:t>
            </w:r>
            <w:r w:rsidRPr="003E3187">
              <w:rPr>
                <w:rStyle w:val="ng-star-inserted1"/>
                <w:rFonts w:ascii="Arial" w:hAnsi="Arial" w:cs="Arial"/>
                <w:color w:val="1A1C1E"/>
                <w:sz w:val="20"/>
                <w:szCs w:val="20"/>
              </w:rPr>
              <w:t> Bachelor’s degree in public health, Environmental Health, Public Health Nursing, or a closely related discipline.</w:t>
            </w:r>
          </w:p>
          <w:p w14:paraId="2D03470C" w14:textId="77777777" w:rsidR="007804DB" w:rsidRPr="003E3187" w:rsidRDefault="007804DB" w:rsidP="00A139CC">
            <w:pPr>
              <w:pStyle w:val="ng-star-inserted"/>
              <w:numPr>
                <w:ilvl w:val="0"/>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b/>
                <w:bCs/>
                <w:color w:val="1A1C1E"/>
                <w:sz w:val="20"/>
                <w:szCs w:val="20"/>
              </w:rPr>
              <w:t>Experience:</w:t>
            </w:r>
          </w:p>
          <w:p w14:paraId="71C95193"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Minimum of 2 years of relevant professional experience implementing humanitarian projects at the field level, preferably with INGOs.</w:t>
            </w:r>
          </w:p>
          <w:p w14:paraId="534B79C6"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b/>
                <w:bCs/>
                <w:color w:val="1A1C1E"/>
                <w:sz w:val="20"/>
                <w:szCs w:val="20"/>
              </w:rPr>
              <w:t>Must have direct, hands-on experience in community-based hygiene and sanitation promotion.</w:t>
            </w:r>
          </w:p>
          <w:p w14:paraId="118B870F"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lastRenderedPageBreak/>
              <w:t>Experience participating in NFI or cash distributions is a strong advantage.</w:t>
            </w:r>
          </w:p>
          <w:p w14:paraId="30C91408" w14:textId="77777777" w:rsidR="007804DB" w:rsidRPr="003E3187" w:rsidRDefault="007804DB" w:rsidP="00A139CC">
            <w:pPr>
              <w:pStyle w:val="ng-star-inserted"/>
              <w:numPr>
                <w:ilvl w:val="0"/>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b/>
                <w:bCs/>
                <w:color w:val="1A1C1E"/>
                <w:sz w:val="20"/>
                <w:szCs w:val="20"/>
              </w:rPr>
              <w:t>Technical Skills:</w:t>
            </w:r>
          </w:p>
          <w:p w14:paraId="2D12389F"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Proven knowledge and practical experience with hygiene promotion tools and methodologies (e.g., PHAST, CLTSH).</w:t>
            </w:r>
          </w:p>
          <w:p w14:paraId="2F12EAB4" w14:textId="74C28A1E"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Strong community mobilisation, facilitation, and training skills.</w:t>
            </w:r>
          </w:p>
          <w:p w14:paraId="03C2C50D"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Understanding of humanitarian principles, Sphere standards, and accountability to affected populations.</w:t>
            </w:r>
          </w:p>
          <w:p w14:paraId="620E260A" w14:textId="77777777" w:rsidR="007804DB" w:rsidRPr="003E3187" w:rsidRDefault="007804DB" w:rsidP="00A139CC">
            <w:pPr>
              <w:pStyle w:val="ng-star-inserted"/>
              <w:numPr>
                <w:ilvl w:val="0"/>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b/>
                <w:bCs/>
                <w:color w:val="1A1C1E"/>
                <w:sz w:val="20"/>
                <w:szCs w:val="20"/>
              </w:rPr>
              <w:t>General Skills:</w:t>
            </w:r>
          </w:p>
          <w:p w14:paraId="53D62ED0"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Excellent interpersonal and communication skills.</w:t>
            </w:r>
          </w:p>
          <w:p w14:paraId="5ACED1F4"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Ability to work effectively in challenging, remote, and high-pressure environments.</w:t>
            </w:r>
          </w:p>
          <w:p w14:paraId="4B59692A"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Strong data collection and reporting skills.</w:t>
            </w:r>
          </w:p>
          <w:p w14:paraId="40243CD6" w14:textId="77777777" w:rsidR="007804DB"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Proficiency in verbal and written English. Fluency in the local language of the duty station is highly desirable.</w:t>
            </w:r>
          </w:p>
          <w:p w14:paraId="1530875D" w14:textId="69F29EB4" w:rsidR="00DB29C0" w:rsidRPr="003E3187" w:rsidRDefault="007804DB" w:rsidP="00A139CC">
            <w:pPr>
              <w:pStyle w:val="ng-star-inserted"/>
              <w:numPr>
                <w:ilvl w:val="1"/>
                <w:numId w:val="8"/>
              </w:numPr>
              <w:shd w:val="clear" w:color="auto" w:fill="FFFFFF"/>
              <w:spacing w:before="0" w:beforeAutospacing="0" w:after="45" w:afterAutospacing="0" w:line="260" w:lineRule="atLeast"/>
              <w:ind w:hanging="357"/>
              <w:jc w:val="both"/>
              <w:rPr>
                <w:rFonts w:ascii="Arial" w:hAnsi="Arial" w:cs="Arial"/>
                <w:color w:val="1A1C1E"/>
                <w:sz w:val="20"/>
                <w:szCs w:val="20"/>
              </w:rPr>
            </w:pPr>
            <w:r w:rsidRPr="003E3187">
              <w:rPr>
                <w:rStyle w:val="ng-star-inserted1"/>
                <w:rFonts w:ascii="Arial" w:hAnsi="Arial" w:cs="Arial"/>
                <w:color w:val="1A1C1E"/>
                <w:sz w:val="20"/>
                <w:szCs w:val="20"/>
              </w:rPr>
              <w:t>Computer literacy (MS Office).</w:t>
            </w:r>
          </w:p>
        </w:tc>
      </w:tr>
    </w:tbl>
    <w:p w14:paraId="5B823B95" w14:textId="3107CF64" w:rsidR="008055D0" w:rsidRPr="003E3187" w:rsidRDefault="002318DE" w:rsidP="003E3187">
      <w:pPr>
        <w:spacing w:line="240" w:lineRule="auto"/>
        <w:jc w:val="both"/>
        <w:rPr>
          <w:rFonts w:cs="Arial"/>
          <w:color w:val="auto"/>
          <w:lang w:eastAsia="en-GB"/>
        </w:rPr>
      </w:pPr>
      <w:r w:rsidRPr="007804DB">
        <w:rPr>
          <w:rFonts w:cs="Arial"/>
          <w:color w:val="auto"/>
          <w:sz w:val="22"/>
          <w:szCs w:val="22"/>
        </w:rPr>
        <w:lastRenderedPageBreak/>
        <w:br w:type="textWrapping" w:clear="all"/>
      </w:r>
      <w:r w:rsidR="003E3187" w:rsidRPr="003E3187">
        <w:rPr>
          <w:rFonts w:cs="Arial"/>
          <w:color w:val="auto"/>
          <w:lang w:val="en-US"/>
        </w:rPr>
        <w:t xml:space="preserve">Self Help Africa is an international development </w:t>
      </w:r>
      <w:proofErr w:type="gramStart"/>
      <w:r w:rsidR="003E3187" w:rsidRPr="003E3187">
        <w:rPr>
          <w:rFonts w:cs="Arial"/>
          <w:color w:val="auto"/>
          <w:lang w:val="en-US"/>
        </w:rPr>
        <w:t>charity, and</w:t>
      </w:r>
      <w:proofErr w:type="gramEnd"/>
      <w:r w:rsidR="003E3187" w:rsidRPr="003E3187">
        <w:rPr>
          <w:rFonts w:cs="Arial"/>
          <w:color w:val="auto"/>
          <w:lang w:val="en-US"/>
        </w:rPr>
        <w:t xml:space="preserve"> is committed to the safeguarding of all those who we </w:t>
      </w:r>
      <w:proofErr w:type="gramStart"/>
      <w:r w:rsidR="003E3187" w:rsidRPr="003E3187">
        <w:rPr>
          <w:rFonts w:cs="Arial"/>
          <w:color w:val="auto"/>
          <w:lang w:val="en-US"/>
        </w:rPr>
        <w:t>come into contact with</w:t>
      </w:r>
      <w:proofErr w:type="gramEnd"/>
      <w:r w:rsidR="003E3187" w:rsidRPr="003E3187">
        <w:rPr>
          <w:rFonts w:cs="Arial"/>
          <w:color w:val="auto"/>
          <w:lang w:val="en-US"/>
        </w:rPr>
        <w:t xml:space="preserve"> or through our work. We are committed to preventing any type of unwanted </w:t>
      </w:r>
      <w:proofErr w:type="spellStart"/>
      <w:r w:rsidR="003E3187" w:rsidRPr="003E3187">
        <w:rPr>
          <w:rFonts w:cs="Arial"/>
          <w:color w:val="auto"/>
          <w:lang w:val="en-US"/>
        </w:rPr>
        <w:t>behaviour</w:t>
      </w:r>
      <w:proofErr w:type="spellEnd"/>
      <w:r w:rsidR="003E3187" w:rsidRPr="003E3187">
        <w:rPr>
          <w:rFonts w:cs="Arial"/>
          <w:color w:val="auto"/>
          <w:lang w:val="en-US"/>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003E3187" w:rsidRPr="003E3187">
        <w:rPr>
          <w:rFonts w:cs="Arial"/>
          <w:color w:val="auto"/>
          <w:lang w:val="en-US"/>
        </w:rPr>
        <w:t>behaviours</w:t>
      </w:r>
      <w:proofErr w:type="spellEnd"/>
      <w:r w:rsidR="003E3187" w:rsidRPr="003E3187">
        <w:rPr>
          <w:rFonts w:cs="Arial"/>
          <w:color w:val="auto"/>
          <w:lang w:val="en-US"/>
        </w:rPr>
        <w:t xml:space="preserve"> outlined in the </w:t>
      </w:r>
      <w:r w:rsidR="003E3187" w:rsidRPr="003E3187">
        <w:rPr>
          <w:rFonts w:cs="Arial"/>
          <w:b/>
          <w:bCs/>
          <w:color w:val="auto"/>
          <w:lang w:val="en-US"/>
        </w:rPr>
        <w:t>Code of Conduct and Child and Adult Safeguarding Policy</w:t>
      </w:r>
      <w:r w:rsidR="003E3187" w:rsidRPr="003E3187">
        <w:rPr>
          <w:rFonts w:cs="Arial"/>
          <w:color w:val="auto"/>
          <w:lang w:val="en-US"/>
        </w:rPr>
        <w:t xml:space="preserve">, inside and outside of work hours. We place a high priority on ensuring that only those who share and demonstrate our values are recruited to work for us. Recruitment to all roles in Self Help Africa may include, and be subject to, </w:t>
      </w:r>
      <w:proofErr w:type="gramStart"/>
      <w:r w:rsidR="003E3187" w:rsidRPr="003E3187">
        <w:rPr>
          <w:rFonts w:cs="Arial"/>
          <w:color w:val="auto"/>
          <w:lang w:val="en-US"/>
        </w:rPr>
        <w:t>a criminal</w:t>
      </w:r>
      <w:proofErr w:type="gramEnd"/>
      <w:r w:rsidR="003E3187" w:rsidRPr="003E3187">
        <w:rPr>
          <w:rFonts w:cs="Arial"/>
          <w:color w:val="auto"/>
          <w:lang w:val="en-US"/>
        </w:rPr>
        <w:t xml:space="preserve">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003E3187" w:rsidRPr="003E3187">
        <w:rPr>
          <w:rFonts w:cs="Arial"/>
          <w:color w:val="auto"/>
          <w:lang w:val="en-US"/>
        </w:rPr>
        <w:t>submitting an application</w:t>
      </w:r>
      <w:proofErr w:type="gramEnd"/>
      <w:r w:rsidR="003E3187" w:rsidRPr="003E3187">
        <w:rPr>
          <w:rFonts w:cs="Arial"/>
          <w:color w:val="auto"/>
          <w:lang w:val="en-US"/>
        </w:rPr>
        <w:t>, the applicant confirms her/his understanding of these recruitment procedures</w:t>
      </w:r>
      <w:r w:rsidR="008055D0" w:rsidRPr="003E3187">
        <w:rPr>
          <w:rFonts w:cs="Arial"/>
          <w:color w:val="auto"/>
          <w:lang w:val="en-US"/>
        </w:rPr>
        <w:t>.</w:t>
      </w:r>
    </w:p>
    <w:p w14:paraId="429BD519" w14:textId="77777777" w:rsidR="00FF6F61" w:rsidRDefault="00FF6F61">
      <w:pPr>
        <w:rPr>
          <w:rFonts w:cs="Arial"/>
          <w:color w:val="auto"/>
        </w:rPr>
      </w:pPr>
    </w:p>
    <w:p w14:paraId="16646BAC" w14:textId="25835C8F" w:rsidR="003E3187" w:rsidRPr="007804DB" w:rsidRDefault="003E3187" w:rsidP="003E3187">
      <w:pPr>
        <w:jc w:val="center"/>
        <w:rPr>
          <w:rFonts w:cs="Arial"/>
          <w:color w:val="auto"/>
        </w:rPr>
      </w:pPr>
      <w:r w:rsidRPr="00117F91">
        <w:rPr>
          <w:rFonts w:cs="Arial"/>
          <w:b/>
          <w:bCs/>
          <w:color w:val="1A1C1E"/>
        </w:rPr>
        <w:t>Self Help Africa/United purpose strive to be an equal opportunities employer</w:t>
      </w:r>
    </w:p>
    <w:sectPr w:rsidR="003E3187" w:rsidRPr="007804DB" w:rsidSect="00B71367">
      <w:headerReference w:type="default" r:id="rId7"/>
      <w:footerReference w:type="even" r:id="rId8"/>
      <w:footerReference w:type="default" r:id="rId9"/>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A8DD" w14:textId="77777777" w:rsidR="0076732C" w:rsidRDefault="0076732C">
      <w:pPr>
        <w:spacing w:line="240" w:lineRule="auto"/>
      </w:pPr>
      <w:r>
        <w:separator/>
      </w:r>
    </w:p>
  </w:endnote>
  <w:endnote w:type="continuationSeparator" w:id="0">
    <w:p w14:paraId="6271F356" w14:textId="77777777" w:rsidR="0076732C" w:rsidRDefault="00767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A56" w14:textId="77777777" w:rsidR="008522AC" w:rsidRDefault="00D24846"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8EE7" w14:textId="77777777" w:rsidR="008522AC" w:rsidRDefault="008522AC"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FB" w14:textId="77777777" w:rsidR="008522AC" w:rsidRDefault="008522AC"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1DB4" w14:textId="77777777" w:rsidR="0076732C" w:rsidRDefault="0076732C">
      <w:pPr>
        <w:spacing w:line="240" w:lineRule="auto"/>
      </w:pPr>
      <w:r>
        <w:separator/>
      </w:r>
    </w:p>
  </w:footnote>
  <w:footnote w:type="continuationSeparator" w:id="0">
    <w:p w14:paraId="6B9AB8CC" w14:textId="77777777" w:rsidR="0076732C" w:rsidRDefault="00767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4E40" w14:textId="77777777" w:rsidR="008055D0" w:rsidRDefault="008055D0" w:rsidP="008055D0">
    <w:pPr>
      <w:pStyle w:val="Header"/>
      <w:spacing w:line="240" w:lineRule="auto"/>
      <w:rPr>
        <w:b/>
        <w:sz w:val="28"/>
        <w:szCs w:val="28"/>
      </w:rPr>
    </w:pPr>
  </w:p>
  <w:p w14:paraId="67A523C8" w14:textId="6FD0C396" w:rsidR="008522AC" w:rsidRDefault="005D6BC6" w:rsidP="008055D0">
    <w:pPr>
      <w:pStyle w:val="Header"/>
      <w:spacing w:line="240" w:lineRule="auto"/>
      <w:rPr>
        <w:b/>
        <w:sz w:val="28"/>
        <w:szCs w:val="28"/>
      </w:rPr>
    </w:pPr>
    <w:r w:rsidRPr="005D6BC6">
      <w:rPr>
        <w:b/>
        <w:noProof/>
        <w:sz w:val="28"/>
        <w:szCs w:val="28"/>
      </w:rPr>
      <w:drawing>
        <wp:inline distT="0" distB="0" distL="0" distR="0" wp14:anchorId="07EAEDC3" wp14:editId="6CB48C63">
          <wp:extent cx="1684823" cy="563880"/>
          <wp:effectExtent l="0" t="0" r="0" b="7620"/>
          <wp:docPr id="126998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9261" name=""/>
                  <pic:cNvPicPr/>
                </pic:nvPicPr>
                <pic:blipFill>
                  <a:blip r:embed="rId1"/>
                  <a:stretch>
                    <a:fillRect/>
                  </a:stretch>
                </pic:blipFill>
                <pic:spPr>
                  <a:xfrm>
                    <a:off x="0" y="0"/>
                    <a:ext cx="1694043" cy="566966"/>
                  </a:xfrm>
                  <a:prstGeom prst="rect">
                    <a:avLst/>
                  </a:prstGeom>
                </pic:spPr>
              </pic:pic>
            </a:graphicData>
          </a:graphic>
        </wp:inline>
      </w:drawing>
    </w:r>
  </w:p>
  <w:p w14:paraId="455A9F99" w14:textId="0F597BB0" w:rsidR="008522AC" w:rsidRPr="008055D0" w:rsidRDefault="008055D0" w:rsidP="008055D0">
    <w:pPr>
      <w:pStyle w:val="Header"/>
      <w:spacing w:line="240" w:lineRule="auto"/>
      <w:rPr>
        <w:rFonts w:cs="Arial"/>
        <w:b/>
        <w:bCs/>
        <w:sz w:val="24"/>
        <w:szCs w:val="24"/>
      </w:rPr>
    </w:pPr>
    <w:r>
      <w:rPr>
        <w:rFonts w:cs="Arial"/>
        <w:sz w:val="24"/>
        <w:szCs w:val="24"/>
      </w:rPr>
      <w:t xml:space="preserve">                  </w:t>
    </w:r>
    <w:r w:rsidRPr="008055D0">
      <w:rPr>
        <w:rFonts w:cs="Arial"/>
        <w:b/>
        <w:bCs/>
        <w:color w:val="00B050"/>
        <w:sz w:val="24"/>
        <w:szCs w:val="24"/>
      </w:rPr>
      <w:t>Beyond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625"/>
    <w:multiLevelType w:val="multilevel"/>
    <w:tmpl w:val="9DE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D210D"/>
    <w:multiLevelType w:val="multilevel"/>
    <w:tmpl w:val="4AF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2740F"/>
    <w:multiLevelType w:val="multilevel"/>
    <w:tmpl w:val="536CB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8D5D11"/>
    <w:multiLevelType w:val="multilevel"/>
    <w:tmpl w:val="536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F0F20"/>
    <w:multiLevelType w:val="multilevel"/>
    <w:tmpl w:val="C278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7" w15:restartNumberingAfterBreak="0">
    <w:nsid w:val="6D244F36"/>
    <w:multiLevelType w:val="multilevel"/>
    <w:tmpl w:val="3DDC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8228">
    <w:abstractNumId w:val="3"/>
  </w:num>
  <w:num w:numId="2" w16cid:durableId="692654619">
    <w:abstractNumId w:val="6"/>
  </w:num>
  <w:num w:numId="3" w16cid:durableId="1784761868">
    <w:abstractNumId w:val="4"/>
  </w:num>
  <w:num w:numId="4" w16cid:durableId="646982683">
    <w:abstractNumId w:val="7"/>
  </w:num>
  <w:num w:numId="5" w16cid:durableId="2104493272">
    <w:abstractNumId w:val="5"/>
  </w:num>
  <w:num w:numId="6" w16cid:durableId="1386761850">
    <w:abstractNumId w:val="0"/>
  </w:num>
  <w:num w:numId="7" w16cid:durableId="569190479">
    <w:abstractNumId w:val="1"/>
  </w:num>
  <w:num w:numId="8" w16cid:durableId="112546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DE"/>
    <w:rsid w:val="00005D7D"/>
    <w:rsid w:val="00022AFA"/>
    <w:rsid w:val="00031933"/>
    <w:rsid w:val="00095919"/>
    <w:rsid w:val="000A004E"/>
    <w:rsid w:val="000D6DEA"/>
    <w:rsid w:val="001057B6"/>
    <w:rsid w:val="0011201D"/>
    <w:rsid w:val="001401D9"/>
    <w:rsid w:val="00167947"/>
    <w:rsid w:val="00190FC5"/>
    <w:rsid w:val="00193BC0"/>
    <w:rsid w:val="001A0287"/>
    <w:rsid w:val="001A092A"/>
    <w:rsid w:val="001A24EC"/>
    <w:rsid w:val="001A3537"/>
    <w:rsid w:val="001D5083"/>
    <w:rsid w:val="001E1760"/>
    <w:rsid w:val="001E6CFE"/>
    <w:rsid w:val="001F2A21"/>
    <w:rsid w:val="001F4190"/>
    <w:rsid w:val="0020004D"/>
    <w:rsid w:val="00221C62"/>
    <w:rsid w:val="002318DE"/>
    <w:rsid w:val="0024402A"/>
    <w:rsid w:val="00286BC3"/>
    <w:rsid w:val="002A2C6D"/>
    <w:rsid w:val="002B236C"/>
    <w:rsid w:val="002B798E"/>
    <w:rsid w:val="00307452"/>
    <w:rsid w:val="00314F26"/>
    <w:rsid w:val="0032049F"/>
    <w:rsid w:val="00324F42"/>
    <w:rsid w:val="003862D7"/>
    <w:rsid w:val="003D506D"/>
    <w:rsid w:val="003E3187"/>
    <w:rsid w:val="003F2D2C"/>
    <w:rsid w:val="003F4F09"/>
    <w:rsid w:val="0040386B"/>
    <w:rsid w:val="0040641C"/>
    <w:rsid w:val="00413D33"/>
    <w:rsid w:val="004146E3"/>
    <w:rsid w:val="0042779E"/>
    <w:rsid w:val="00432191"/>
    <w:rsid w:val="00440A0C"/>
    <w:rsid w:val="004A6A5F"/>
    <w:rsid w:val="004D2858"/>
    <w:rsid w:val="004E5267"/>
    <w:rsid w:val="00515D74"/>
    <w:rsid w:val="00522F8E"/>
    <w:rsid w:val="00533BC7"/>
    <w:rsid w:val="005A0FDC"/>
    <w:rsid w:val="005A3A7D"/>
    <w:rsid w:val="005A46CC"/>
    <w:rsid w:val="005D6BC6"/>
    <w:rsid w:val="005D7CAD"/>
    <w:rsid w:val="00600448"/>
    <w:rsid w:val="00606A3B"/>
    <w:rsid w:val="00616577"/>
    <w:rsid w:val="00640CF8"/>
    <w:rsid w:val="0066225C"/>
    <w:rsid w:val="0068345A"/>
    <w:rsid w:val="00695424"/>
    <w:rsid w:val="00697E1B"/>
    <w:rsid w:val="006B48CC"/>
    <w:rsid w:val="006D5311"/>
    <w:rsid w:val="00702EAF"/>
    <w:rsid w:val="00703662"/>
    <w:rsid w:val="00735A9F"/>
    <w:rsid w:val="0076732C"/>
    <w:rsid w:val="007674A4"/>
    <w:rsid w:val="007804DB"/>
    <w:rsid w:val="00782AF0"/>
    <w:rsid w:val="00787069"/>
    <w:rsid w:val="007C2165"/>
    <w:rsid w:val="007F50CD"/>
    <w:rsid w:val="008050CE"/>
    <w:rsid w:val="008055D0"/>
    <w:rsid w:val="00840ACC"/>
    <w:rsid w:val="008522AC"/>
    <w:rsid w:val="00855391"/>
    <w:rsid w:val="00895339"/>
    <w:rsid w:val="008C235C"/>
    <w:rsid w:val="008C527D"/>
    <w:rsid w:val="008D07FE"/>
    <w:rsid w:val="008F66DC"/>
    <w:rsid w:val="00942710"/>
    <w:rsid w:val="009446AA"/>
    <w:rsid w:val="00966E67"/>
    <w:rsid w:val="00970F8A"/>
    <w:rsid w:val="00976CA2"/>
    <w:rsid w:val="00982475"/>
    <w:rsid w:val="00982D18"/>
    <w:rsid w:val="00986A29"/>
    <w:rsid w:val="009B1CC4"/>
    <w:rsid w:val="009C1928"/>
    <w:rsid w:val="00A06A7C"/>
    <w:rsid w:val="00A139CC"/>
    <w:rsid w:val="00A2268B"/>
    <w:rsid w:val="00A439CF"/>
    <w:rsid w:val="00A570E7"/>
    <w:rsid w:val="00A62422"/>
    <w:rsid w:val="00A6457E"/>
    <w:rsid w:val="00A65B90"/>
    <w:rsid w:val="00A70E1F"/>
    <w:rsid w:val="00A90C40"/>
    <w:rsid w:val="00A92207"/>
    <w:rsid w:val="00B266F1"/>
    <w:rsid w:val="00B43EC8"/>
    <w:rsid w:val="00B52A64"/>
    <w:rsid w:val="00B67E70"/>
    <w:rsid w:val="00B71367"/>
    <w:rsid w:val="00BB57D7"/>
    <w:rsid w:val="00BE4052"/>
    <w:rsid w:val="00BF5447"/>
    <w:rsid w:val="00C10D30"/>
    <w:rsid w:val="00C15EEA"/>
    <w:rsid w:val="00C3540E"/>
    <w:rsid w:val="00C44C0C"/>
    <w:rsid w:val="00C52B9E"/>
    <w:rsid w:val="00C669EE"/>
    <w:rsid w:val="00C80766"/>
    <w:rsid w:val="00C81F52"/>
    <w:rsid w:val="00C8203A"/>
    <w:rsid w:val="00CA264C"/>
    <w:rsid w:val="00CD2BC3"/>
    <w:rsid w:val="00CF4F84"/>
    <w:rsid w:val="00CF75BD"/>
    <w:rsid w:val="00D10D89"/>
    <w:rsid w:val="00D11501"/>
    <w:rsid w:val="00D24846"/>
    <w:rsid w:val="00D55DD5"/>
    <w:rsid w:val="00D61939"/>
    <w:rsid w:val="00D70E2A"/>
    <w:rsid w:val="00D75C30"/>
    <w:rsid w:val="00D90069"/>
    <w:rsid w:val="00DB29C0"/>
    <w:rsid w:val="00DF5723"/>
    <w:rsid w:val="00E01571"/>
    <w:rsid w:val="00E0356A"/>
    <w:rsid w:val="00E121C2"/>
    <w:rsid w:val="00E3034C"/>
    <w:rsid w:val="00E3296E"/>
    <w:rsid w:val="00E32F44"/>
    <w:rsid w:val="00E622C7"/>
    <w:rsid w:val="00E75FB6"/>
    <w:rsid w:val="00E914B5"/>
    <w:rsid w:val="00E96CAF"/>
    <w:rsid w:val="00ED70B4"/>
    <w:rsid w:val="00EE7EEF"/>
    <w:rsid w:val="00EF4A91"/>
    <w:rsid w:val="00EF4C2B"/>
    <w:rsid w:val="00F13EC8"/>
    <w:rsid w:val="00F35DD4"/>
    <w:rsid w:val="00F363E0"/>
    <w:rsid w:val="00F53C94"/>
    <w:rsid w:val="00F71737"/>
    <w:rsid w:val="00F72616"/>
    <w:rsid w:val="00F73F9F"/>
    <w:rsid w:val="00F750E6"/>
    <w:rsid w:val="00F77260"/>
    <w:rsid w:val="00F95C95"/>
    <w:rsid w:val="00FB15FA"/>
    <w:rsid w:val="00FB28F0"/>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716"/>
  <w15:chartTrackingRefBased/>
  <w15:docId w15:val="{29C8A06F-B4B8-4514-82D8-E53A6FC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8DE"/>
    <w:pPr>
      <w:tabs>
        <w:tab w:val="center" w:pos="4153"/>
        <w:tab w:val="right" w:pos="8306"/>
      </w:tabs>
    </w:pPr>
  </w:style>
  <w:style w:type="character" w:customStyle="1" w:styleId="HeaderChar">
    <w:name w:val="Header Char"/>
    <w:basedOn w:val="DefaultParagraphFont"/>
    <w:link w:val="Header"/>
    <w:rsid w:val="002318DE"/>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2318DE"/>
    <w:pPr>
      <w:tabs>
        <w:tab w:val="center" w:pos="4153"/>
        <w:tab w:val="right" w:pos="8306"/>
      </w:tabs>
    </w:pPr>
  </w:style>
  <w:style w:type="character" w:customStyle="1" w:styleId="FooterChar">
    <w:name w:val="Footer Char"/>
    <w:basedOn w:val="DefaultParagraphFont"/>
    <w:link w:val="Footer"/>
    <w:rsid w:val="002318DE"/>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2318DE"/>
  </w:style>
  <w:style w:type="paragraph" w:styleId="NormalWeb">
    <w:name w:val="Normal (Web)"/>
    <w:basedOn w:val="Normal"/>
    <w:uiPriority w:val="99"/>
    <w:rsid w:val="002318DE"/>
    <w:pPr>
      <w:spacing w:before="100" w:beforeAutospacing="1" w:after="100" w:afterAutospacing="1" w:line="240" w:lineRule="auto"/>
    </w:pPr>
    <w:rPr>
      <w:rFonts w:ascii="Times New Roman" w:hAnsi="Times New Roman"/>
      <w:color w:val="auto"/>
      <w:sz w:val="24"/>
      <w:szCs w:val="24"/>
      <w:lang w:eastAsia="en-GB"/>
    </w:rPr>
  </w:style>
  <w:style w:type="paragraph" w:styleId="BodyText">
    <w:name w:val="Body Text"/>
    <w:basedOn w:val="Normal"/>
    <w:link w:val="BodyTextChar"/>
    <w:rsid w:val="002318DE"/>
    <w:pPr>
      <w:tabs>
        <w:tab w:val="num" w:pos="360"/>
      </w:tabs>
      <w:spacing w:line="240" w:lineRule="auto"/>
      <w:ind w:left="360" w:hanging="360"/>
      <w:jc w:val="both"/>
    </w:pPr>
    <w:rPr>
      <w:color w:val="auto"/>
      <w:sz w:val="22"/>
    </w:rPr>
  </w:style>
  <w:style w:type="character" w:customStyle="1" w:styleId="BodyTextChar">
    <w:name w:val="Body Text Char"/>
    <w:basedOn w:val="DefaultParagraphFont"/>
    <w:link w:val="BodyText"/>
    <w:rsid w:val="002318DE"/>
    <w:rPr>
      <w:rFonts w:ascii="Arial" w:eastAsia="Times New Roman" w:hAnsi="Arial" w:cs="Times New Roman"/>
      <w:kern w:val="0"/>
      <w:szCs w:val="20"/>
      <w:lang w:val="en-GB"/>
      <w14:ligatures w14:val="none"/>
    </w:rPr>
  </w:style>
  <w:style w:type="character" w:styleId="Strong">
    <w:name w:val="Strong"/>
    <w:uiPriority w:val="22"/>
    <w:qFormat/>
    <w:rsid w:val="002318DE"/>
    <w:rPr>
      <w:b/>
      <w:bCs/>
    </w:rPr>
  </w:style>
  <w:style w:type="paragraph" w:styleId="Revision">
    <w:name w:val="Revision"/>
    <w:hidden/>
    <w:uiPriority w:val="99"/>
    <w:semiHidden/>
    <w:rsid w:val="0066225C"/>
    <w:pPr>
      <w:spacing w:after="0" w:line="240" w:lineRule="auto"/>
    </w:pPr>
    <w:rPr>
      <w:rFonts w:ascii="Arial" w:eastAsia="Times New Roman" w:hAnsi="Arial" w:cs="Times New Roman"/>
      <w:color w:val="000000"/>
      <w:kern w:val="0"/>
      <w:sz w:val="20"/>
      <w:szCs w:val="20"/>
      <w:lang w:val="en-GB"/>
      <w14:ligatures w14:val="none"/>
    </w:rPr>
  </w:style>
  <w:style w:type="paragraph" w:styleId="ListParagraph">
    <w:name w:val="List Paragraph"/>
    <w:basedOn w:val="Normal"/>
    <w:uiPriority w:val="34"/>
    <w:qFormat/>
    <w:rsid w:val="001E6CFE"/>
    <w:pPr>
      <w:ind w:left="720"/>
      <w:contextualSpacing/>
    </w:pPr>
  </w:style>
  <w:style w:type="paragraph" w:customStyle="1" w:styleId="ng-star-inserted">
    <w:name w:val="ng-star-inserted"/>
    <w:basedOn w:val="Normal"/>
    <w:rsid w:val="0068345A"/>
    <w:pPr>
      <w:spacing w:before="100" w:beforeAutospacing="1" w:after="100" w:afterAutospacing="1" w:line="240" w:lineRule="auto"/>
    </w:pPr>
    <w:rPr>
      <w:rFonts w:ascii="Times New Roman" w:hAnsi="Times New Roman"/>
      <w:color w:val="auto"/>
      <w:sz w:val="24"/>
      <w:szCs w:val="24"/>
      <w:lang w:eastAsia="en-GB"/>
    </w:rPr>
  </w:style>
  <w:style w:type="character" w:customStyle="1" w:styleId="ng-star-inserted1">
    <w:name w:val="ng-star-inserted1"/>
    <w:basedOn w:val="DefaultParagraphFont"/>
    <w:rsid w:val="0068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009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Edlawit</dc:creator>
  <cp:keywords/>
  <dc:description/>
  <cp:lastModifiedBy>Dinkneh Asfaw</cp:lastModifiedBy>
  <cp:revision>2</cp:revision>
  <cp:lastPrinted>2023-05-08T11:33:00Z</cp:lastPrinted>
  <dcterms:created xsi:type="dcterms:W3CDTF">2025-11-18T10:27:00Z</dcterms:created>
  <dcterms:modified xsi:type="dcterms:W3CDTF">2025-11-18T10:27:00Z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a9234d91-0777-49e3-8128-900acb21f9e1</vt:lpwstr>
  </property>
</Properties>
</file>