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7D63C255" w14:textId="278B5F2B" w:rsidR="00BC4E94" w:rsidRPr="008330A9" w:rsidRDefault="00BC4E94" w:rsidP="00F5723B">
            <w:pPr>
              <w:spacing w:after="0"/>
              <w:jc w:val="both"/>
              <w:rPr>
                <w:rFonts w:cs="Open Sans"/>
              </w:rPr>
            </w:pPr>
            <w:r w:rsidRPr="008330A9">
              <w:rPr>
                <w:rFonts w:cs="Open Sans"/>
              </w:rPr>
              <w:t xml:space="preserve">Technical </w:t>
            </w:r>
            <w:r w:rsidR="008E4DF5">
              <w:rPr>
                <w:rFonts w:cs="Open Sans"/>
              </w:rPr>
              <w:t>Officer</w:t>
            </w:r>
            <w:r w:rsidR="004820F6">
              <w:rPr>
                <w:rFonts w:cs="Open Sans"/>
              </w:rPr>
              <w:t xml:space="preserve"> – MSME/BDSP</w:t>
            </w:r>
          </w:p>
          <w:p w14:paraId="77232159" w14:textId="77777777" w:rsidR="00BC4E94" w:rsidRPr="00FD07E1" w:rsidRDefault="00BC4E94" w:rsidP="00F5723B">
            <w:pPr>
              <w:spacing w:after="0"/>
              <w:jc w:val="both"/>
              <w:rPr>
                <w:rFonts w:cs="Open Sans"/>
                <w:sz w:val="16"/>
                <w:szCs w:val="16"/>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FD07E1" w:rsidRDefault="00BC4E94" w:rsidP="00F5723B">
            <w:pPr>
              <w:spacing w:after="0"/>
              <w:jc w:val="both"/>
              <w:rPr>
                <w:rFonts w:cs="Open Sans"/>
                <w:sz w:val="16"/>
                <w:szCs w:val="16"/>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FD07E1" w:rsidRDefault="00BC4E94" w:rsidP="00F5723B">
            <w:pPr>
              <w:spacing w:after="0"/>
              <w:jc w:val="both"/>
              <w:rPr>
                <w:rFonts w:cs="Open Sans"/>
                <w:sz w:val="16"/>
                <w:szCs w:val="16"/>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FD07E1" w:rsidRDefault="00BC4E94" w:rsidP="00F5723B">
            <w:pPr>
              <w:spacing w:after="0"/>
              <w:jc w:val="both"/>
              <w:rPr>
                <w:rFonts w:cs="Open Sans"/>
                <w:color w:val="000000" w:themeColor="text1"/>
                <w:sz w:val="16"/>
                <w:szCs w:val="16"/>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2F275130" w:rsidR="00BC4E94" w:rsidRPr="008330A9" w:rsidRDefault="00FD07E1" w:rsidP="00F5723B">
            <w:pPr>
              <w:spacing w:after="0"/>
              <w:jc w:val="both"/>
              <w:rPr>
                <w:rFonts w:cs="Open Sans"/>
                <w:color w:val="000000" w:themeColor="text1"/>
              </w:rPr>
            </w:pPr>
            <w:r>
              <w:rPr>
                <w:rFonts w:cs="Open Sans"/>
                <w:color w:val="000000" w:themeColor="text1"/>
              </w:rPr>
              <w:t xml:space="preserve">April </w:t>
            </w:r>
            <w:r w:rsidR="00BC4E94" w:rsidRPr="008330A9">
              <w:rPr>
                <w:rFonts w:cs="Open Sans"/>
                <w:color w:val="000000" w:themeColor="text1"/>
              </w:rPr>
              <w:t>202</w:t>
            </w:r>
            <w:r>
              <w:rPr>
                <w:rFonts w:cs="Open Sans"/>
                <w:color w:val="000000" w:themeColor="text1"/>
              </w:rPr>
              <w:t>5</w:t>
            </w:r>
            <w:r w:rsidR="00F33906">
              <w:rPr>
                <w:rFonts w:cs="Open Sans"/>
                <w:color w:val="000000" w:themeColor="text1"/>
              </w:rPr>
              <w:t xml:space="preserve"> </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530F3BCA" w:rsidR="00BC4E94" w:rsidRDefault="008E4DF5" w:rsidP="00F666D7">
            <w:pPr>
              <w:spacing w:after="0"/>
              <w:jc w:val="both"/>
              <w:rPr>
                <w:rFonts w:cs="Open Sans"/>
              </w:rPr>
            </w:pPr>
            <w:r>
              <w:rPr>
                <w:rFonts w:cs="Open Sans"/>
              </w:rPr>
              <w:t>Technical</w:t>
            </w:r>
            <w:r w:rsidR="00F666D7" w:rsidRPr="008330A9">
              <w:rPr>
                <w:rFonts w:cs="Open Sans"/>
              </w:rPr>
              <w:t xml:space="preserve"> Manager</w:t>
            </w:r>
            <w:r w:rsidR="00B0617F">
              <w:rPr>
                <w:rFonts w:cs="Open Sans"/>
              </w:rPr>
              <w:t xml:space="preserve"> – MSME/BDSP</w:t>
            </w:r>
          </w:p>
          <w:p w14:paraId="2F308B34" w14:textId="7C9A1E07" w:rsidR="00F666D7" w:rsidRPr="00FD07E1" w:rsidRDefault="00F666D7" w:rsidP="00F666D7">
            <w:pPr>
              <w:spacing w:after="0"/>
              <w:jc w:val="both"/>
              <w:rPr>
                <w:rFonts w:cs="Open Sans"/>
                <w:sz w:val="16"/>
                <w:szCs w:val="16"/>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FD07E1" w:rsidRDefault="00BC4E94" w:rsidP="00F5723B">
            <w:pPr>
              <w:tabs>
                <w:tab w:val="center" w:pos="3577"/>
              </w:tabs>
              <w:spacing w:after="0"/>
              <w:jc w:val="both"/>
              <w:rPr>
                <w:rFonts w:cs="Open Sans"/>
                <w:sz w:val="16"/>
                <w:szCs w:val="16"/>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0BB2F6F5"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2C76D6C5"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3AC2F67A"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3141F504"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08ED5C33" w:rsidR="00BC4E94"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8330A9">
              <w:rPr>
                <w:rFonts w:cs="Open Sans"/>
              </w:rPr>
              <w:t xml:space="preserve">The </w:t>
            </w:r>
            <w:r w:rsidR="008E4DF5">
              <w:rPr>
                <w:rFonts w:cs="Open Sans"/>
              </w:rPr>
              <w:t>Technical Officer</w:t>
            </w:r>
            <w:r w:rsidR="00084887" w:rsidRPr="008330A9">
              <w:rPr>
                <w:rFonts w:cs="Open Sans"/>
              </w:rPr>
              <w:t xml:space="preserve"> </w:t>
            </w:r>
            <w:r w:rsidRPr="008330A9">
              <w:rPr>
                <w:rFonts w:cs="Open Sans"/>
              </w:rPr>
              <w:t>will be</w:t>
            </w:r>
            <w:r w:rsidR="00084887">
              <w:rPr>
                <w:rFonts w:cs="Open Sans"/>
              </w:rPr>
              <w:t xml:space="preserve"> part of the team</w:t>
            </w:r>
            <w:r w:rsidRPr="008330A9">
              <w:rPr>
                <w:rFonts w:cs="Open Sans"/>
              </w:rPr>
              <w:t xml:space="preserve"> </w:t>
            </w:r>
            <w:r w:rsidR="00084887">
              <w:rPr>
                <w:rFonts w:cs="Open Sans"/>
              </w:rPr>
              <w:t xml:space="preserve">responsible for </w:t>
            </w:r>
            <w:r w:rsidRPr="008330A9">
              <w:rPr>
                <w:rFonts w:cs="Open Sans"/>
              </w:rPr>
              <w:t xml:space="preserve">technical </w:t>
            </w:r>
            <w:r w:rsidR="00084887">
              <w:rPr>
                <w:rFonts w:cs="Open Sans"/>
              </w:rPr>
              <w:t>and operational engagement with SMEs for</w:t>
            </w:r>
            <w:r w:rsidRPr="008330A9">
              <w:rPr>
                <w:rFonts w:cs="Open Sans"/>
              </w:rPr>
              <w:t xml:space="preserve"> </w:t>
            </w:r>
            <w:r w:rsidRPr="008330A9">
              <w:rPr>
                <w:rFonts w:cs="Open Sans"/>
                <w:b/>
                <w:bCs/>
              </w:rPr>
              <w:t>G</w:t>
            </w:r>
            <w:r w:rsidRPr="008330A9">
              <w:rPr>
                <w:rFonts w:cs="Open Sans"/>
              </w:rPr>
              <w:t xml:space="preserve">reen </w:t>
            </w:r>
            <w:r w:rsidRPr="008330A9">
              <w:rPr>
                <w:rFonts w:cs="Open Sans"/>
                <w:b/>
                <w:bCs/>
              </w:rPr>
              <w:t>R</w:t>
            </w:r>
            <w:r w:rsidRPr="008330A9">
              <w:rPr>
                <w:rFonts w:cs="Open Sans"/>
              </w:rPr>
              <w:t xml:space="preserve">ecycling </w:t>
            </w:r>
            <w:r w:rsidRPr="008330A9">
              <w:rPr>
                <w:rFonts w:cs="Open Sans"/>
                <w:b/>
                <w:bCs/>
              </w:rPr>
              <w:t>E</w:t>
            </w:r>
            <w:r w:rsidRPr="008330A9">
              <w:rPr>
                <w:rFonts w:cs="Open Sans"/>
              </w:rPr>
              <w:t xml:space="preserve">nterprises </w:t>
            </w:r>
            <w:r w:rsidRPr="008330A9">
              <w:rPr>
                <w:rFonts w:cs="Open Sans"/>
                <w:b/>
                <w:bCs/>
              </w:rPr>
              <w:t>E</w:t>
            </w:r>
            <w:r w:rsidRPr="008330A9">
              <w:rPr>
                <w:rFonts w:cs="Open Sans"/>
              </w:rPr>
              <w:t xml:space="preserve">ngaging in </w:t>
            </w:r>
            <w:r w:rsidRPr="008330A9">
              <w:rPr>
                <w:rFonts w:cs="Open Sans"/>
                <w:b/>
                <w:bCs/>
              </w:rPr>
              <w:t>N</w:t>
            </w:r>
            <w:r w:rsidRPr="008330A9">
              <w:rPr>
                <w:rFonts w:cs="Open Sans"/>
              </w:rPr>
              <w:t xml:space="preserve">ew </w:t>
            </w:r>
            <w:r w:rsidRPr="008330A9">
              <w:rPr>
                <w:rFonts w:cs="Open Sans"/>
                <w:b/>
                <w:bCs/>
              </w:rPr>
              <w:t>Tech</w:t>
            </w:r>
            <w:r w:rsidRPr="008330A9">
              <w:rPr>
                <w:rFonts w:cs="Open Sans"/>
              </w:rPr>
              <w:t xml:space="preserve">nology </w:t>
            </w:r>
            <w:r w:rsidRPr="008330A9">
              <w:rPr>
                <w:rFonts w:cs="Open Sans"/>
                <w:b/>
                <w:bCs/>
              </w:rPr>
              <w:t xml:space="preserve">for </w:t>
            </w:r>
            <w:r w:rsidRPr="008330A9">
              <w:rPr>
                <w:rFonts w:cs="Open Sans"/>
              </w:rPr>
              <w:t xml:space="preserve">a </w:t>
            </w:r>
            <w:r w:rsidRPr="008330A9">
              <w:rPr>
                <w:rFonts w:cs="Open Sans"/>
                <w:b/>
                <w:bCs/>
              </w:rPr>
              <w:t>C</w:t>
            </w:r>
            <w:r w:rsidRPr="008330A9">
              <w:rPr>
                <w:rFonts w:cs="Open Sans"/>
              </w:rPr>
              <w:t xml:space="preserve">ircular </w:t>
            </w:r>
            <w:r w:rsidRPr="008330A9">
              <w:rPr>
                <w:rFonts w:cs="Open Sans"/>
                <w:b/>
                <w:bCs/>
              </w:rPr>
              <w:t>E</w:t>
            </w:r>
            <w:r w:rsidRPr="008330A9">
              <w:rPr>
                <w:rFonts w:cs="Open Sans"/>
              </w:rPr>
              <w:t>conomy in Zambia (GREEN Tech4CE) Implementation Team</w:t>
            </w:r>
            <w:r w:rsidR="00B0617F">
              <w:rPr>
                <w:rFonts w:cs="Open Sans"/>
              </w:rPr>
              <w:t xml:space="preserve"> lead by the Team Leader</w:t>
            </w:r>
            <w:r w:rsidRPr="008330A9">
              <w:rPr>
                <w:rFonts w:cs="Open Sans"/>
              </w:rPr>
              <w:t xml:space="preserve">. The GREEN Tech4CE </w:t>
            </w:r>
            <w:r w:rsidRPr="008330A9">
              <w:rPr>
                <w:rFonts w:cs="Open Sans"/>
                <w:color w:val="000000" w:themeColor="text1"/>
              </w:rPr>
              <w:t xml:space="preserve">is a collaboration between </w:t>
            </w:r>
            <w:r w:rsidRPr="008330A9">
              <w:rPr>
                <w:rFonts w:cs="Open Sans"/>
                <w:b/>
                <w:color w:val="000000" w:themeColor="text1"/>
              </w:rPr>
              <w:t>Self Help Africa</w:t>
            </w:r>
            <w:r w:rsidRPr="008330A9">
              <w:rPr>
                <w:rFonts w:cs="Open Sans"/>
                <w:color w:val="000000" w:themeColor="text1"/>
              </w:rPr>
              <w:t xml:space="preserve"> (SHA) and co-applicants </w:t>
            </w:r>
            <w:r w:rsidRPr="008330A9">
              <w:rPr>
                <w:rFonts w:cs="Open Sans"/>
                <w:b/>
                <w:color w:val="000000" w:themeColor="text1"/>
              </w:rPr>
              <w:t xml:space="preserve">Imani Development (International) Ltd (IDIL), Prospero Limited (Prospero) and Tandem Circular Consulting (Tandem) </w:t>
            </w:r>
            <w:r w:rsidRPr="008330A9">
              <w:rPr>
                <w:rFonts w:cs="Open Sans"/>
                <w:color w:val="000000" w:themeColor="text1"/>
              </w:rPr>
              <w:t xml:space="preserve">to </w:t>
            </w:r>
            <w:r w:rsidRPr="008330A9">
              <w:rPr>
                <w:rFonts w:cs="Open Sans"/>
              </w:rPr>
              <w:t xml:space="preserve">promote and de-risk investment in green sustainable growth in Zambia through creating and sustaining green, circular, and digital economic opportunities for women, men, and youths. </w:t>
            </w:r>
          </w:p>
          <w:p w14:paraId="5A52C683" w14:textId="77777777" w:rsidR="002A7D88" w:rsidRDefault="002A7D88"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54293B66" w14:textId="117F2D03" w:rsidR="00E3029D" w:rsidRDefault="00E3029D"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E3029D">
              <w:rPr>
                <w:rFonts w:cs="Open Sans"/>
              </w:rPr>
              <w:t xml:space="preserve">There are </w:t>
            </w:r>
            <w:r w:rsidR="00C844FC">
              <w:rPr>
                <w:rFonts w:cs="Open Sans"/>
              </w:rPr>
              <w:t>three</w:t>
            </w:r>
            <w:r w:rsidRPr="00E3029D">
              <w:rPr>
                <w:rFonts w:cs="Open Sans"/>
              </w:rPr>
              <w:t xml:space="preserve"> Technical </w:t>
            </w:r>
            <w:r>
              <w:rPr>
                <w:rFonts w:cs="Open Sans"/>
              </w:rPr>
              <w:t>Officer</w:t>
            </w:r>
            <w:r w:rsidRPr="00E3029D">
              <w:rPr>
                <w:rFonts w:cs="Open Sans"/>
              </w:rPr>
              <w:t xml:space="preserve"> roles with different portfolio profiles linked to facilitating thematic clusters of firms:</w:t>
            </w:r>
          </w:p>
          <w:p w14:paraId="76AE31AC" w14:textId="6EADB9A2" w:rsidR="002A7D88" w:rsidRPr="002A7D88" w:rsidRDefault="002A7D88"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2A7D88">
              <w:rPr>
                <w:rFonts w:cs="Open Sans"/>
              </w:rPr>
              <w:t xml:space="preserve">Technical Officer </w:t>
            </w:r>
            <w:r w:rsidR="00C844FC">
              <w:rPr>
                <w:rFonts w:cs="Open Sans"/>
              </w:rPr>
              <w:t>–</w:t>
            </w:r>
            <w:r w:rsidRPr="002A7D88">
              <w:rPr>
                <w:rFonts w:cs="Open Sans"/>
              </w:rPr>
              <w:t xml:space="preserve"> </w:t>
            </w:r>
            <w:r w:rsidR="00C844FC">
              <w:rPr>
                <w:rFonts w:cs="Open Sans"/>
              </w:rPr>
              <w:t>MSME/BDSP</w:t>
            </w:r>
          </w:p>
          <w:p w14:paraId="13B477F7" w14:textId="66213EDC" w:rsidR="00334701" w:rsidRDefault="002A7D88"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2A7D88">
              <w:rPr>
                <w:rFonts w:cs="Open Sans"/>
              </w:rPr>
              <w:t xml:space="preserve">Technical Officer </w:t>
            </w:r>
            <w:r w:rsidR="00334701">
              <w:rPr>
                <w:rFonts w:cs="Open Sans"/>
              </w:rPr>
              <w:t>–</w:t>
            </w:r>
            <w:r w:rsidRPr="002A7D88">
              <w:rPr>
                <w:rFonts w:cs="Open Sans"/>
              </w:rPr>
              <w:t xml:space="preserve"> </w:t>
            </w:r>
            <w:r w:rsidR="00C844FC">
              <w:rPr>
                <w:rFonts w:cs="Open Sans"/>
              </w:rPr>
              <w:t>Digital &amp; Financial Innovations</w:t>
            </w:r>
          </w:p>
          <w:p w14:paraId="0D6B088A" w14:textId="6CF0BB1C" w:rsidR="002A7D88" w:rsidRPr="002A7D88" w:rsidRDefault="002A7D88"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r w:rsidRPr="002A7D88">
              <w:rPr>
                <w:rFonts w:cs="Open Sans"/>
              </w:rPr>
              <w:t xml:space="preserve">Technical Officer </w:t>
            </w:r>
            <w:r w:rsidR="00B0617F">
              <w:rPr>
                <w:rFonts w:cs="Open Sans"/>
              </w:rPr>
              <w:t>–</w:t>
            </w:r>
            <w:r w:rsidR="00C844FC">
              <w:rPr>
                <w:rFonts w:cs="Open Sans"/>
              </w:rPr>
              <w:t xml:space="preserve"> </w:t>
            </w:r>
            <w:r w:rsidRPr="002A7D88">
              <w:rPr>
                <w:rFonts w:cs="Open Sans"/>
              </w:rPr>
              <w:t>Green</w:t>
            </w:r>
            <w:r w:rsidR="00B0617F">
              <w:rPr>
                <w:rFonts w:cs="Open Sans"/>
              </w:rPr>
              <w:t>,</w:t>
            </w:r>
            <w:r w:rsidRPr="002A7D88">
              <w:rPr>
                <w:rFonts w:cs="Open Sans"/>
              </w:rPr>
              <w:t xml:space="preserve"> Circular</w:t>
            </w:r>
            <w:r w:rsidR="00B0617F">
              <w:rPr>
                <w:rFonts w:cs="Open Sans"/>
              </w:rPr>
              <w:t xml:space="preserve"> &amp; CRM</w:t>
            </w:r>
          </w:p>
          <w:p w14:paraId="424FBBC9" w14:textId="77777777"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rPr>
            </w:pPr>
          </w:p>
          <w:p w14:paraId="07E3D667" w14:textId="79663FBF" w:rsidR="00BC4E94" w:rsidRPr="008330A9" w:rsidRDefault="00BC4E94" w:rsidP="00FD07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Open Sans"/>
                <w:b/>
                <w:bCs/>
              </w:rPr>
            </w:pPr>
            <w:r w:rsidRPr="008330A9">
              <w:rPr>
                <w:rFonts w:cs="Open Sans"/>
              </w:rPr>
              <w:t xml:space="preserve">The </w:t>
            </w:r>
            <w:r w:rsidR="008E4DF5">
              <w:rPr>
                <w:rFonts w:cs="Open Sans"/>
              </w:rPr>
              <w:t>Technical Officer</w:t>
            </w:r>
            <w:r w:rsidRPr="008330A9">
              <w:rPr>
                <w:rFonts w:cs="Open Sans"/>
              </w:rPr>
              <w:t xml:space="preserve"> will be responsible for the management of the portfolio assigned to him/her. This will include pipeline generation through networking, information sessions etc. The </w:t>
            </w:r>
            <w:r w:rsidR="008E4DF5">
              <w:rPr>
                <w:rFonts w:cs="Open Sans"/>
              </w:rPr>
              <w:t>Technical Officer</w:t>
            </w:r>
            <w:r w:rsidRPr="008330A9">
              <w:rPr>
                <w:rFonts w:cs="Open Sans"/>
              </w:rPr>
              <w:t xml:space="preserve"> will also provide leadership in the project refinement for contracting for each company within his/her portfolio. She/He will monitor implementation progress, participate in M&amp;E activities, conduct due diligence/capacity assessments, provide technical assistance and coaching to the portfolio of selected businesses. The </w:t>
            </w:r>
            <w:r w:rsidR="008E4DF5">
              <w:rPr>
                <w:rFonts w:cs="Open Sans"/>
              </w:rPr>
              <w:t>Technical Officer</w:t>
            </w:r>
            <w:r w:rsidRPr="008330A9">
              <w:rPr>
                <w:rFonts w:cs="Open Sans"/>
              </w:rPr>
              <w:t xml:space="preserve"> will be a member of a team of </w:t>
            </w:r>
            <w:r w:rsidR="008E4DF5">
              <w:rPr>
                <w:rFonts w:cs="Open Sans"/>
              </w:rPr>
              <w:t>Technical Manager</w:t>
            </w:r>
            <w:r w:rsidRPr="008330A9">
              <w:rPr>
                <w:rFonts w:cs="Open Sans"/>
              </w:rPr>
              <w:t xml:space="preserve">s </w:t>
            </w:r>
            <w:r w:rsidR="00C844FC">
              <w:rPr>
                <w:rFonts w:cs="Open Sans"/>
              </w:rPr>
              <w:t>and Officers under the leadership of the Enterprise Programme Manager</w:t>
            </w:r>
            <w:r w:rsidR="00B0617F">
              <w:rPr>
                <w:rFonts w:cs="Open Sans"/>
              </w:rPr>
              <w:t>.</w:t>
            </w:r>
          </w:p>
        </w:tc>
      </w:tr>
      <w:tr w:rsidR="008330A9" w:rsidRPr="008330A9"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282E73CD" w14:textId="77777777" w:rsidR="008330A9" w:rsidRPr="008330A9" w:rsidRDefault="008330A9" w:rsidP="00FD07E1">
            <w:pPr>
              <w:jc w:val="both"/>
              <w:rPr>
                <w:rFonts w:cs="Open Sans"/>
                <w:b/>
              </w:rPr>
            </w:pPr>
            <w:r w:rsidRPr="008330A9">
              <w:rPr>
                <w:rFonts w:cs="Open Sans"/>
                <w:b/>
              </w:rPr>
              <w:t>Application and selection processes</w:t>
            </w:r>
          </w:p>
          <w:p w14:paraId="191D3E31" w14:textId="77777777" w:rsidR="008330A9" w:rsidRPr="008330A9" w:rsidRDefault="008330A9" w:rsidP="00FD07E1">
            <w:pPr>
              <w:pStyle w:val="ListParagraph"/>
              <w:numPr>
                <w:ilvl w:val="0"/>
                <w:numId w:val="9"/>
              </w:numPr>
              <w:spacing w:after="0"/>
              <w:jc w:val="both"/>
              <w:rPr>
                <w:rFonts w:cs="Open Sans"/>
              </w:rPr>
            </w:pPr>
            <w:r w:rsidRPr="008330A9">
              <w:rPr>
                <w:rFonts w:cs="Open Sans"/>
              </w:rPr>
              <w:t>Plan and deliver sensitisation and information sharing events for applicants</w:t>
            </w:r>
          </w:p>
          <w:p w14:paraId="11E7928E" w14:textId="77777777" w:rsidR="008330A9" w:rsidRPr="008330A9" w:rsidRDefault="008330A9" w:rsidP="00FD07E1">
            <w:pPr>
              <w:pStyle w:val="ListParagraph"/>
              <w:numPr>
                <w:ilvl w:val="0"/>
                <w:numId w:val="9"/>
              </w:numPr>
              <w:spacing w:after="0"/>
              <w:jc w:val="both"/>
              <w:rPr>
                <w:rFonts w:cs="Open Sans"/>
              </w:rPr>
            </w:pPr>
            <w:r w:rsidRPr="008330A9">
              <w:rPr>
                <w:rFonts w:cs="Open Sans"/>
              </w:rPr>
              <w:t xml:space="preserve">Conduct due diligence and support assessment of project suitability for the fund for shortlisted applicants </w:t>
            </w:r>
          </w:p>
          <w:p w14:paraId="7BEE0043" w14:textId="77777777" w:rsidR="008330A9" w:rsidRPr="008330A9" w:rsidRDefault="008330A9" w:rsidP="00FD07E1">
            <w:pPr>
              <w:pStyle w:val="ListParagraph"/>
              <w:numPr>
                <w:ilvl w:val="0"/>
                <w:numId w:val="9"/>
              </w:numPr>
              <w:spacing w:after="0"/>
              <w:jc w:val="both"/>
              <w:rPr>
                <w:rFonts w:cs="Open Sans"/>
              </w:rPr>
            </w:pPr>
            <w:r w:rsidRPr="008330A9">
              <w:rPr>
                <w:rFonts w:cs="Open Sans"/>
              </w:rPr>
              <w:t>Review match funding plans for proposed projects</w:t>
            </w:r>
          </w:p>
          <w:p w14:paraId="748D10C2" w14:textId="77777777" w:rsidR="008330A9" w:rsidRPr="008330A9" w:rsidRDefault="008330A9" w:rsidP="00FD07E1">
            <w:pPr>
              <w:pStyle w:val="ListParagraph"/>
              <w:numPr>
                <w:ilvl w:val="0"/>
                <w:numId w:val="9"/>
              </w:numPr>
              <w:spacing w:after="0"/>
              <w:jc w:val="both"/>
              <w:rPr>
                <w:rFonts w:cs="Open Sans"/>
              </w:rPr>
            </w:pPr>
            <w:r w:rsidRPr="008330A9">
              <w:rPr>
                <w:rFonts w:cs="Open Sans"/>
              </w:rPr>
              <w:t>Develop a results framework for the shortlisted applicants, in collaboration with the M&amp;E officers</w:t>
            </w:r>
          </w:p>
          <w:p w14:paraId="62C8DD95" w14:textId="1C2BF58B" w:rsidR="008330A9" w:rsidRPr="008330A9" w:rsidRDefault="008330A9" w:rsidP="00FD07E1">
            <w:pPr>
              <w:pStyle w:val="ListParagraph"/>
              <w:numPr>
                <w:ilvl w:val="0"/>
                <w:numId w:val="9"/>
              </w:numPr>
              <w:spacing w:after="0"/>
              <w:jc w:val="both"/>
              <w:rPr>
                <w:rFonts w:cs="Open Sans"/>
              </w:rPr>
            </w:pPr>
            <w:r w:rsidRPr="008330A9">
              <w:rPr>
                <w:rFonts w:cs="Open Sans"/>
              </w:rPr>
              <w:lastRenderedPageBreak/>
              <w:t xml:space="preserve">Support shortlisted applicants to draw up loan applications to partner </w:t>
            </w:r>
            <w:r>
              <w:rPr>
                <w:rFonts w:cs="Open Sans"/>
              </w:rPr>
              <w:t>financial institutions</w:t>
            </w:r>
            <w:r w:rsidRPr="008330A9">
              <w:rPr>
                <w:rFonts w:cs="Open Sans"/>
              </w:rPr>
              <w:t>, in collaboration with relationship managers</w:t>
            </w:r>
          </w:p>
          <w:p w14:paraId="43FDE709" w14:textId="77777777" w:rsidR="00B0617F" w:rsidRDefault="00B0617F" w:rsidP="00FD07E1">
            <w:pPr>
              <w:jc w:val="both"/>
              <w:rPr>
                <w:rFonts w:cs="Open Sans"/>
                <w:b/>
              </w:rPr>
            </w:pPr>
          </w:p>
          <w:p w14:paraId="7009BCCB" w14:textId="6A471502" w:rsidR="008330A9" w:rsidRPr="008330A9" w:rsidRDefault="008330A9" w:rsidP="00FD07E1">
            <w:pPr>
              <w:jc w:val="both"/>
              <w:rPr>
                <w:rFonts w:cs="Open Sans"/>
                <w:b/>
              </w:rPr>
            </w:pPr>
            <w:r w:rsidRPr="008330A9">
              <w:rPr>
                <w:rFonts w:cs="Open Sans"/>
                <w:b/>
              </w:rPr>
              <w:t>Grantee management and support</w:t>
            </w:r>
          </w:p>
          <w:p w14:paraId="409CB51A" w14:textId="276DFBFB" w:rsidR="008330A9" w:rsidRPr="008330A9" w:rsidRDefault="008330A9" w:rsidP="00FD07E1">
            <w:pPr>
              <w:jc w:val="both"/>
              <w:rPr>
                <w:rFonts w:cs="Open Sans"/>
              </w:rPr>
            </w:pPr>
            <w:r w:rsidRPr="008330A9">
              <w:rPr>
                <w:rFonts w:cs="Open Sans"/>
              </w:rPr>
              <w:t xml:space="preserve">Manage a portfolio of enterprises to fulfil their contractual obligations and to deliver the stated results. Specific tasks include the following:  </w:t>
            </w:r>
          </w:p>
          <w:p w14:paraId="56DC7BF0" w14:textId="66A7FE5F" w:rsidR="008330A9" w:rsidRPr="008330A9" w:rsidRDefault="008330A9" w:rsidP="00FD07E1">
            <w:pPr>
              <w:pStyle w:val="ListParagraph"/>
              <w:numPr>
                <w:ilvl w:val="0"/>
                <w:numId w:val="9"/>
              </w:numPr>
              <w:spacing w:after="0"/>
              <w:jc w:val="both"/>
              <w:rPr>
                <w:rFonts w:cs="Open Sans"/>
              </w:rPr>
            </w:pPr>
            <w:r w:rsidRPr="008330A9">
              <w:rPr>
                <w:rFonts w:cs="Open Sans"/>
              </w:rPr>
              <w:t xml:space="preserve">Act as the lead contact for an assigned number of </w:t>
            </w:r>
            <w:r>
              <w:rPr>
                <w:rFonts w:cs="Open Sans"/>
              </w:rPr>
              <w:t>enterprises</w:t>
            </w:r>
            <w:r w:rsidRPr="008330A9">
              <w:rPr>
                <w:rFonts w:cs="Open Sans"/>
              </w:rPr>
              <w:t xml:space="preserve"> and maintain frequent and regular communication with them</w:t>
            </w:r>
          </w:p>
          <w:p w14:paraId="638B89B1" w14:textId="1D622632" w:rsidR="008330A9" w:rsidRPr="008330A9" w:rsidRDefault="008330A9" w:rsidP="00FD07E1">
            <w:pPr>
              <w:pStyle w:val="ListParagraph"/>
              <w:numPr>
                <w:ilvl w:val="0"/>
                <w:numId w:val="9"/>
              </w:numPr>
              <w:spacing w:after="0"/>
              <w:jc w:val="both"/>
              <w:rPr>
                <w:rFonts w:cs="Open Sans"/>
              </w:rPr>
            </w:pPr>
            <w:r w:rsidRPr="008330A9">
              <w:rPr>
                <w:rFonts w:cs="Open Sans"/>
              </w:rPr>
              <w:t xml:space="preserve">Facilitate technical assistance (training, coaching and mentoring) to the </w:t>
            </w:r>
            <w:r>
              <w:rPr>
                <w:rFonts w:cs="Open Sans"/>
              </w:rPr>
              <w:t>enterprises</w:t>
            </w:r>
            <w:r w:rsidRPr="008330A9">
              <w:rPr>
                <w:rFonts w:cs="Open Sans"/>
              </w:rPr>
              <w:t xml:space="preserve"> after award to ensure increased value chain integration and sustainable and profitable operations</w:t>
            </w:r>
          </w:p>
          <w:p w14:paraId="7B2E2D87" w14:textId="543238FD" w:rsidR="008330A9" w:rsidRPr="008330A9" w:rsidRDefault="008330A9" w:rsidP="00FD07E1">
            <w:pPr>
              <w:numPr>
                <w:ilvl w:val="0"/>
                <w:numId w:val="9"/>
              </w:numPr>
              <w:spacing w:after="0"/>
              <w:jc w:val="both"/>
              <w:rPr>
                <w:rFonts w:cs="Open Sans"/>
              </w:rPr>
            </w:pPr>
            <w:r w:rsidRPr="008330A9">
              <w:rPr>
                <w:rFonts w:cs="Open Sans"/>
              </w:rPr>
              <w:t xml:space="preserve">Facilitate </w:t>
            </w:r>
            <w:r>
              <w:rPr>
                <w:rFonts w:cs="Open Sans"/>
              </w:rPr>
              <w:t>enterprises</w:t>
            </w:r>
            <w:r w:rsidRPr="008330A9">
              <w:rPr>
                <w:rFonts w:cs="Open Sans"/>
              </w:rPr>
              <w:t xml:space="preserve"> in networking, business-to-business linkages and strengthening their supply chains</w:t>
            </w:r>
          </w:p>
          <w:p w14:paraId="47259E0B" w14:textId="7E1E51BA" w:rsidR="008330A9" w:rsidRPr="008330A9" w:rsidRDefault="008330A9" w:rsidP="00FD07E1">
            <w:pPr>
              <w:pStyle w:val="ListParagraph"/>
              <w:numPr>
                <w:ilvl w:val="0"/>
                <w:numId w:val="9"/>
              </w:numPr>
              <w:spacing w:after="0"/>
              <w:jc w:val="both"/>
              <w:rPr>
                <w:rFonts w:cs="Open Sans"/>
              </w:rPr>
            </w:pPr>
            <w:r w:rsidRPr="008330A9">
              <w:rPr>
                <w:rFonts w:cs="Open Sans"/>
              </w:rPr>
              <w:t xml:space="preserve">Assess the </w:t>
            </w:r>
            <w:r>
              <w:rPr>
                <w:rFonts w:cs="Open Sans"/>
              </w:rPr>
              <w:t>enterprises</w:t>
            </w:r>
            <w:r w:rsidRPr="008330A9">
              <w:rPr>
                <w:rFonts w:cs="Open Sans"/>
              </w:rPr>
              <w:t xml:space="preserve"> capacity needs and design and provide activities that build their capacity</w:t>
            </w:r>
          </w:p>
          <w:p w14:paraId="092CEBC2" w14:textId="77777777" w:rsidR="008330A9" w:rsidRPr="008330A9" w:rsidRDefault="008330A9" w:rsidP="00FD07E1">
            <w:pPr>
              <w:pStyle w:val="ListParagraph"/>
              <w:numPr>
                <w:ilvl w:val="0"/>
                <w:numId w:val="9"/>
              </w:numPr>
              <w:spacing w:after="0"/>
              <w:jc w:val="both"/>
              <w:rPr>
                <w:rFonts w:cs="Open Sans"/>
              </w:rPr>
            </w:pPr>
            <w:r w:rsidRPr="008330A9">
              <w:rPr>
                <w:rFonts w:cs="Open Sans"/>
              </w:rPr>
              <w:t>Monitor programme performance to enable early anticipation of necessary adjustments to plans and budgets</w:t>
            </w:r>
          </w:p>
          <w:p w14:paraId="1B5D2A33" w14:textId="77777777" w:rsidR="008330A9" w:rsidRPr="008330A9" w:rsidRDefault="008330A9" w:rsidP="00FD07E1">
            <w:pPr>
              <w:pStyle w:val="ListParagraph"/>
              <w:numPr>
                <w:ilvl w:val="0"/>
                <w:numId w:val="9"/>
              </w:numPr>
              <w:spacing w:after="0"/>
              <w:jc w:val="both"/>
              <w:rPr>
                <w:rFonts w:cs="Open Sans"/>
              </w:rPr>
            </w:pPr>
            <w:r w:rsidRPr="008330A9">
              <w:rPr>
                <w:rFonts w:cs="Open Sans"/>
              </w:rPr>
              <w:t>Provide guidance in the preparation of quarterly milestone reporting</w:t>
            </w:r>
          </w:p>
          <w:p w14:paraId="6028AD42" w14:textId="77777777" w:rsidR="008330A9" w:rsidRPr="008330A9" w:rsidRDefault="008330A9" w:rsidP="00FD07E1">
            <w:pPr>
              <w:jc w:val="both"/>
              <w:rPr>
                <w:rFonts w:cs="Open Sans"/>
                <w:b/>
              </w:rPr>
            </w:pPr>
          </w:p>
          <w:p w14:paraId="138BA8CD" w14:textId="77777777" w:rsidR="008330A9" w:rsidRPr="008330A9" w:rsidRDefault="008330A9" w:rsidP="00FD07E1">
            <w:pPr>
              <w:jc w:val="both"/>
              <w:rPr>
                <w:rFonts w:cs="Open Sans"/>
                <w:b/>
              </w:rPr>
            </w:pPr>
            <w:r w:rsidRPr="008330A9">
              <w:rPr>
                <w:rFonts w:cs="Open Sans"/>
                <w:b/>
              </w:rPr>
              <w:t>Programme quality, monitoring and reporting</w:t>
            </w:r>
          </w:p>
          <w:p w14:paraId="6FD7828F" w14:textId="5F92E6DE" w:rsidR="008330A9" w:rsidRPr="008330A9" w:rsidRDefault="008330A9" w:rsidP="00FD07E1">
            <w:pPr>
              <w:jc w:val="both"/>
              <w:rPr>
                <w:rFonts w:cs="Open Sans"/>
              </w:rPr>
            </w:pPr>
            <w:r w:rsidRPr="008330A9">
              <w:rPr>
                <w:rFonts w:cs="Open Sans"/>
              </w:rPr>
              <w:t xml:space="preserve">Work closely with the </w:t>
            </w:r>
            <w:r>
              <w:rPr>
                <w:rFonts w:cs="Open Sans"/>
              </w:rPr>
              <w:t>enterprises</w:t>
            </w:r>
            <w:r w:rsidRPr="008330A9">
              <w:rPr>
                <w:rFonts w:cs="Open Sans"/>
              </w:rPr>
              <w:t xml:space="preserve"> and other stakeholders, including SHA programme staff, to coordinate coherent and consistent delivery of the programme objectives. Specific tasks include the following:</w:t>
            </w:r>
          </w:p>
          <w:p w14:paraId="39B889BB" w14:textId="77777777" w:rsidR="008330A9" w:rsidRPr="008330A9" w:rsidRDefault="008330A9" w:rsidP="00FD07E1">
            <w:pPr>
              <w:numPr>
                <w:ilvl w:val="0"/>
                <w:numId w:val="9"/>
              </w:numPr>
              <w:spacing w:after="0"/>
              <w:jc w:val="both"/>
              <w:rPr>
                <w:rFonts w:cs="Open Sans"/>
              </w:rPr>
            </w:pPr>
            <w:r w:rsidRPr="008330A9">
              <w:rPr>
                <w:rFonts w:cs="Open Sans"/>
              </w:rPr>
              <w:t>Support programme management on all aspects of the programme cycle: design, planning, implementation, quality and accountability, monitoring and evaluation.</w:t>
            </w:r>
          </w:p>
          <w:p w14:paraId="7788A66B" w14:textId="65FE3F7F" w:rsidR="008330A9" w:rsidRPr="008330A9" w:rsidRDefault="008330A9" w:rsidP="00FD07E1">
            <w:pPr>
              <w:pStyle w:val="ListParagraph"/>
              <w:numPr>
                <w:ilvl w:val="0"/>
                <w:numId w:val="9"/>
              </w:numPr>
              <w:spacing w:after="0"/>
              <w:jc w:val="both"/>
              <w:rPr>
                <w:rFonts w:cs="Open Sans"/>
              </w:rPr>
            </w:pPr>
            <w:r w:rsidRPr="008330A9">
              <w:rPr>
                <w:rFonts w:cs="Open Sans"/>
              </w:rPr>
              <w:t xml:space="preserve">In coordination with the </w:t>
            </w:r>
            <w:r w:rsidR="00AB35F0" w:rsidRPr="00AB35F0">
              <w:rPr>
                <w:rFonts w:cs="Open Sans"/>
              </w:rPr>
              <w:t>GREEN Tech4CE</w:t>
            </w:r>
            <w:r w:rsidRPr="008330A9">
              <w:rPr>
                <w:rFonts w:cs="Open Sans"/>
              </w:rPr>
              <w:t>, Imani, SHA Zambia and HO Technical Advisors, ensure effective integration of core technical areas</w:t>
            </w:r>
            <w:r>
              <w:rPr>
                <w:rFonts w:cs="Open Sans"/>
              </w:rPr>
              <w:t>.</w:t>
            </w:r>
          </w:p>
          <w:p w14:paraId="50654EC1" w14:textId="77777777" w:rsidR="008330A9" w:rsidRPr="008330A9" w:rsidRDefault="008330A9" w:rsidP="00FD07E1">
            <w:pPr>
              <w:pStyle w:val="ListParagraph"/>
              <w:numPr>
                <w:ilvl w:val="0"/>
                <w:numId w:val="9"/>
              </w:numPr>
              <w:spacing w:after="0"/>
              <w:jc w:val="both"/>
              <w:rPr>
                <w:rFonts w:cs="Open Sans"/>
              </w:rPr>
            </w:pPr>
            <w:r w:rsidRPr="008330A9">
              <w:rPr>
                <w:rFonts w:cs="Open Sans"/>
              </w:rPr>
              <w:t xml:space="preserve">Provide technical input for the implementation of the programme including in the preparation of work plans, strategies, training materials, guides and manuals </w:t>
            </w:r>
          </w:p>
          <w:p w14:paraId="598B33EE" w14:textId="77777777" w:rsidR="008330A9" w:rsidRPr="008330A9" w:rsidRDefault="008330A9" w:rsidP="00FD07E1">
            <w:pPr>
              <w:pStyle w:val="ListParagraph"/>
              <w:numPr>
                <w:ilvl w:val="0"/>
                <w:numId w:val="9"/>
              </w:numPr>
              <w:spacing w:after="0"/>
              <w:jc w:val="both"/>
              <w:rPr>
                <w:rFonts w:cs="Open Sans"/>
              </w:rPr>
            </w:pPr>
            <w:r w:rsidRPr="008330A9">
              <w:rPr>
                <w:rFonts w:cs="Open Sans"/>
              </w:rPr>
              <w:t>Facilitate effective communication between SHA and stakeholders for effective programme management</w:t>
            </w:r>
          </w:p>
          <w:p w14:paraId="4C5407EE" w14:textId="0E0DE503" w:rsidR="008330A9" w:rsidRPr="008330A9" w:rsidRDefault="008330A9" w:rsidP="00FD07E1">
            <w:pPr>
              <w:pStyle w:val="ListParagraph"/>
              <w:numPr>
                <w:ilvl w:val="0"/>
                <w:numId w:val="9"/>
              </w:numPr>
              <w:spacing w:after="0"/>
              <w:jc w:val="both"/>
              <w:rPr>
                <w:rFonts w:cs="Open Sans"/>
              </w:rPr>
            </w:pPr>
            <w:r w:rsidRPr="008330A9">
              <w:rPr>
                <w:rFonts w:cs="Open Sans"/>
              </w:rPr>
              <w:lastRenderedPageBreak/>
              <w:t xml:space="preserve">In conjunction with the M&amp;E </w:t>
            </w:r>
            <w:r>
              <w:rPr>
                <w:rFonts w:cs="Open Sans"/>
              </w:rPr>
              <w:t>team</w:t>
            </w:r>
            <w:r w:rsidRPr="008330A9">
              <w:rPr>
                <w:rFonts w:cs="Open Sans"/>
              </w:rPr>
              <w:t xml:space="preserve">, conduct monitoring and evaluation of the selected </w:t>
            </w:r>
            <w:r>
              <w:rPr>
                <w:rFonts w:cs="Open Sans"/>
              </w:rPr>
              <w:t>enterprises</w:t>
            </w:r>
            <w:r w:rsidRPr="008330A9">
              <w:rPr>
                <w:rFonts w:cs="Open Sans"/>
              </w:rPr>
              <w:t>’ outputs and compile periodic programme reports as required by the donors and SHA</w:t>
            </w:r>
          </w:p>
          <w:p w14:paraId="4EC10077" w14:textId="0EFB7FFD" w:rsidR="008330A9" w:rsidRPr="008330A9" w:rsidRDefault="008330A9" w:rsidP="00FD07E1">
            <w:pPr>
              <w:pStyle w:val="ListParagraph"/>
              <w:numPr>
                <w:ilvl w:val="0"/>
                <w:numId w:val="9"/>
              </w:numPr>
              <w:spacing w:after="0"/>
              <w:jc w:val="both"/>
              <w:rPr>
                <w:rFonts w:cs="Open Sans"/>
              </w:rPr>
            </w:pPr>
            <w:r w:rsidRPr="008330A9">
              <w:rPr>
                <w:rFonts w:cs="Open Sans"/>
              </w:rPr>
              <w:t xml:space="preserve">Work with the </w:t>
            </w:r>
            <w:r>
              <w:rPr>
                <w:rFonts w:cs="Open Sans"/>
              </w:rPr>
              <w:t>Project Support</w:t>
            </w:r>
            <w:r w:rsidRPr="008330A9">
              <w:rPr>
                <w:rFonts w:cs="Open Sans"/>
              </w:rPr>
              <w:t xml:space="preserve"> Officer to capture learning emerging from the programme </w:t>
            </w:r>
          </w:p>
          <w:p w14:paraId="5D3BA840" w14:textId="20C95D96" w:rsidR="008330A9" w:rsidRPr="008330A9" w:rsidRDefault="008330A9" w:rsidP="00FD07E1">
            <w:pPr>
              <w:pStyle w:val="ListParagraph"/>
              <w:numPr>
                <w:ilvl w:val="0"/>
                <w:numId w:val="9"/>
              </w:numPr>
              <w:spacing w:after="0"/>
              <w:jc w:val="both"/>
              <w:rPr>
                <w:rFonts w:cs="Open Sans"/>
              </w:rPr>
            </w:pPr>
            <w:r w:rsidRPr="008330A9">
              <w:rPr>
                <w:rFonts w:cs="Open Sans"/>
              </w:rPr>
              <w:t xml:space="preserve">Represent the </w:t>
            </w:r>
            <w:r w:rsidR="00AB35F0">
              <w:rPr>
                <w:rFonts w:cs="Open Sans"/>
              </w:rPr>
              <w:t>GREEN Tech4CE</w:t>
            </w:r>
            <w:r w:rsidRPr="008330A9">
              <w:rPr>
                <w:rFonts w:cs="Open Sans"/>
              </w:rPr>
              <w:t xml:space="preserve"> project at government, donor, NGO and other relevant events in the field in close coordination with the Team Leader and the Country Management Team.</w:t>
            </w:r>
          </w:p>
          <w:p w14:paraId="54B282FB" w14:textId="77777777" w:rsidR="008330A9" w:rsidRPr="008330A9" w:rsidRDefault="008330A9" w:rsidP="00FD07E1">
            <w:pPr>
              <w:ind w:left="360"/>
              <w:jc w:val="both"/>
              <w:rPr>
                <w:rFonts w:cs="Open Sans"/>
                <w:b/>
              </w:rPr>
            </w:pPr>
          </w:p>
          <w:p w14:paraId="5F57A7F4" w14:textId="77777777" w:rsidR="008330A9" w:rsidRPr="008330A9" w:rsidRDefault="008330A9" w:rsidP="00FD07E1">
            <w:pPr>
              <w:jc w:val="both"/>
              <w:rPr>
                <w:rFonts w:cs="Open Sans"/>
                <w:b/>
              </w:rPr>
            </w:pPr>
            <w:r w:rsidRPr="008330A9">
              <w:rPr>
                <w:rFonts w:cs="Open Sans"/>
                <w:b/>
              </w:rPr>
              <w:t>Operations and compliance</w:t>
            </w:r>
          </w:p>
          <w:p w14:paraId="40D33480" w14:textId="77777777" w:rsidR="008330A9" w:rsidRPr="008330A9" w:rsidRDefault="008330A9" w:rsidP="00FD07E1">
            <w:pPr>
              <w:pStyle w:val="ListParagraph"/>
              <w:numPr>
                <w:ilvl w:val="0"/>
                <w:numId w:val="9"/>
              </w:numPr>
              <w:spacing w:after="0"/>
              <w:jc w:val="both"/>
              <w:rPr>
                <w:rFonts w:cs="Open Sans"/>
              </w:rPr>
            </w:pPr>
            <w:r w:rsidRPr="008330A9">
              <w:rPr>
                <w:rFonts w:cs="Open Sans"/>
              </w:rPr>
              <w:t>Ensure all documentation for each company is 100% complete and up-to-date on Salesforce – contracts and agreed amendments, financial and narrative reports, official communications, etc</w:t>
            </w:r>
          </w:p>
          <w:p w14:paraId="0191EBD2" w14:textId="77777777" w:rsidR="008330A9" w:rsidRPr="008330A9" w:rsidRDefault="008330A9" w:rsidP="00FD07E1">
            <w:pPr>
              <w:pStyle w:val="ListParagraph"/>
              <w:numPr>
                <w:ilvl w:val="0"/>
                <w:numId w:val="9"/>
              </w:numPr>
              <w:spacing w:after="0"/>
              <w:jc w:val="both"/>
              <w:rPr>
                <w:rFonts w:cs="Open Sans"/>
              </w:rPr>
            </w:pPr>
            <w:r w:rsidRPr="008330A9">
              <w:rPr>
                <w:rFonts w:cs="Open Sans"/>
              </w:rPr>
              <w:t>Support the Team Leader to ensure compliance by SHA and partners with contract requirements in planning, financial management, procurement, monitoring and reporting, and facilitate further training where necessary</w:t>
            </w:r>
          </w:p>
          <w:p w14:paraId="5610782E" w14:textId="77777777" w:rsidR="008330A9" w:rsidRPr="008330A9" w:rsidRDefault="008330A9" w:rsidP="00FD07E1">
            <w:pPr>
              <w:pStyle w:val="ListParagraph"/>
              <w:numPr>
                <w:ilvl w:val="0"/>
                <w:numId w:val="9"/>
              </w:numPr>
              <w:spacing w:after="0"/>
              <w:jc w:val="both"/>
              <w:rPr>
                <w:rFonts w:cs="Open Sans"/>
              </w:rPr>
            </w:pPr>
            <w:r w:rsidRPr="008330A9">
              <w:rPr>
                <w:rFonts w:cs="Open Sans"/>
              </w:rPr>
              <w:t>Identify, assess and report on risk elements within the projects and wider programme, including regular updates of the company performance tracker.</w:t>
            </w:r>
          </w:p>
          <w:p w14:paraId="50DF72F3" w14:textId="7EEB4B0F" w:rsidR="008330A9" w:rsidRPr="008330A9" w:rsidRDefault="008330A9" w:rsidP="00FD07E1">
            <w:pPr>
              <w:pStyle w:val="ListParagraph"/>
              <w:numPr>
                <w:ilvl w:val="0"/>
                <w:numId w:val="9"/>
              </w:numPr>
              <w:spacing w:after="0"/>
              <w:jc w:val="both"/>
              <w:rPr>
                <w:rFonts w:cs="Open Sans"/>
              </w:rPr>
            </w:pPr>
            <w:r w:rsidRPr="008330A9">
              <w:rPr>
                <w:rFonts w:cs="Open Sans"/>
              </w:rPr>
              <w:t xml:space="preserve">Support the team in programme design and fundraising initiatives that contribute to the growth of the </w:t>
            </w:r>
            <w:r w:rsidR="00AB35F0" w:rsidRPr="00AB35F0">
              <w:rPr>
                <w:rFonts w:cs="Open Sans"/>
              </w:rPr>
              <w:t xml:space="preserve">GREEN Tech4CE </w:t>
            </w:r>
            <w:r w:rsidRPr="008330A9">
              <w:rPr>
                <w:rFonts w:cs="Open Sans"/>
              </w:rPr>
              <w:t xml:space="preserve">programme </w:t>
            </w:r>
          </w:p>
          <w:p w14:paraId="2749AB59" w14:textId="77777777" w:rsidR="008330A9" w:rsidRPr="008330A9" w:rsidRDefault="008330A9" w:rsidP="00FD07E1">
            <w:pPr>
              <w:jc w:val="both"/>
              <w:rPr>
                <w:rFonts w:cs="Open Sans"/>
              </w:rPr>
            </w:pPr>
          </w:p>
          <w:p w14:paraId="503F2B5B" w14:textId="3126DCE7" w:rsidR="008330A9" w:rsidRPr="008330A9" w:rsidRDefault="008330A9" w:rsidP="00FD07E1">
            <w:pPr>
              <w:jc w:val="both"/>
              <w:rPr>
                <w:rFonts w:cs="Open Sans"/>
              </w:rPr>
            </w:pPr>
            <w:r w:rsidRPr="008330A9">
              <w:rPr>
                <w:rFonts w:cs="Open Sans"/>
              </w:rPr>
              <w:t xml:space="preserve">Occasionally, other duties may be assigned by the </w:t>
            </w:r>
            <w:r w:rsidR="00B0617F">
              <w:rPr>
                <w:rFonts w:cs="Open Sans"/>
              </w:rPr>
              <w:t>Technical Manager</w:t>
            </w:r>
            <w:r w:rsidRPr="008330A9">
              <w:rPr>
                <w:rFonts w:cs="Open Sans"/>
              </w:rPr>
              <w:t xml:space="preserve"> to ensure effective project delivery.</w:t>
            </w:r>
          </w:p>
          <w:p w14:paraId="1945F7CF" w14:textId="77777777" w:rsidR="008330A9" w:rsidRPr="008330A9" w:rsidRDefault="008330A9" w:rsidP="00FD07E1">
            <w:pPr>
              <w:pStyle w:val="ListParagraph"/>
              <w:spacing w:after="0"/>
              <w:ind w:left="713"/>
              <w:jc w:val="both"/>
              <w:rPr>
                <w:rFonts w:cs="Open San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46D0AB81" w14:textId="77777777" w:rsidR="00AB35F0" w:rsidRPr="008330A9" w:rsidRDefault="00AB35F0" w:rsidP="00AB35F0">
            <w:pPr>
              <w:numPr>
                <w:ilvl w:val="0"/>
                <w:numId w:val="4"/>
              </w:numPr>
              <w:spacing w:after="0"/>
              <w:jc w:val="both"/>
              <w:rPr>
                <w:rFonts w:cs="Open Sans"/>
                <w:color w:val="000000" w:themeColor="text1"/>
              </w:rPr>
            </w:pPr>
            <w:r w:rsidRPr="008330A9">
              <w:rPr>
                <w:rFonts w:cs="Open Sans"/>
                <w:color w:val="000000" w:themeColor="text1"/>
              </w:rPr>
              <w:t>Zambia Country Director</w:t>
            </w:r>
          </w:p>
          <w:p w14:paraId="1AE71AEF" w14:textId="77777777" w:rsidR="00BC4E94" w:rsidRPr="008330A9" w:rsidRDefault="00BC4E94" w:rsidP="00BC4E94">
            <w:pPr>
              <w:numPr>
                <w:ilvl w:val="0"/>
                <w:numId w:val="4"/>
              </w:numPr>
              <w:spacing w:after="0"/>
              <w:jc w:val="both"/>
              <w:rPr>
                <w:rFonts w:cs="Open Sans"/>
              </w:rPr>
            </w:pPr>
            <w:r w:rsidRPr="008330A9">
              <w:rPr>
                <w:rFonts w:cs="Open Sans"/>
              </w:rPr>
              <w:t>Head of Programmes</w:t>
            </w:r>
          </w:p>
          <w:p w14:paraId="2F00F507" w14:textId="77777777" w:rsidR="00BC4E94" w:rsidRPr="008330A9" w:rsidRDefault="00BC4E94" w:rsidP="00BC4E94">
            <w:pPr>
              <w:numPr>
                <w:ilvl w:val="0"/>
                <w:numId w:val="4"/>
              </w:numPr>
              <w:spacing w:after="0"/>
              <w:jc w:val="both"/>
              <w:rPr>
                <w:rFonts w:cs="Open Sans"/>
              </w:rPr>
            </w:pPr>
            <w:r w:rsidRPr="008330A9">
              <w:rPr>
                <w:rFonts w:cs="Open Sans"/>
              </w:rPr>
              <w:t xml:space="preserve">Head of Finance and Administration </w:t>
            </w:r>
          </w:p>
          <w:p w14:paraId="6532C030" w14:textId="77777777" w:rsidR="00BC4E94" w:rsidRPr="008330A9" w:rsidRDefault="00BC4E94" w:rsidP="00BC4E94">
            <w:pPr>
              <w:numPr>
                <w:ilvl w:val="0"/>
                <w:numId w:val="4"/>
              </w:numPr>
              <w:spacing w:after="0"/>
              <w:jc w:val="both"/>
              <w:rPr>
                <w:rFonts w:cs="Open Sans"/>
              </w:rPr>
            </w:pPr>
            <w:r w:rsidRPr="008330A9">
              <w:rPr>
                <w:rFonts w:cs="Open Sans"/>
              </w:rPr>
              <w:t>Finance and Administration Team</w:t>
            </w:r>
          </w:p>
          <w:p w14:paraId="1AA8114A" w14:textId="77777777" w:rsidR="00BC4E94" w:rsidRPr="008330A9" w:rsidRDefault="00BC4E94" w:rsidP="00BC4E94">
            <w:pPr>
              <w:numPr>
                <w:ilvl w:val="0"/>
                <w:numId w:val="4"/>
              </w:numPr>
              <w:spacing w:after="0"/>
              <w:jc w:val="both"/>
              <w:rPr>
                <w:rFonts w:cs="Open Sans"/>
              </w:rPr>
            </w:pPr>
            <w:r w:rsidRPr="008330A9">
              <w:rPr>
                <w:rFonts w:cs="Open Sans"/>
              </w:rPr>
              <w:t>All Programme Coordinators</w:t>
            </w:r>
          </w:p>
          <w:p w14:paraId="30A9E324" w14:textId="77777777" w:rsidR="00BC4E94" w:rsidRPr="008330A9" w:rsidRDefault="00BC4E94" w:rsidP="00BC4E94">
            <w:pPr>
              <w:numPr>
                <w:ilvl w:val="0"/>
                <w:numId w:val="4"/>
              </w:numPr>
              <w:spacing w:after="0"/>
              <w:jc w:val="both"/>
              <w:rPr>
                <w:rFonts w:cs="Open Sans"/>
              </w:rPr>
            </w:pPr>
            <w:r w:rsidRPr="008330A9">
              <w:rPr>
                <w:rFonts w:cs="Open Sans"/>
              </w:rPr>
              <w:t xml:space="preserve">Regional Enterprise Advisor </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lastRenderedPageBreak/>
              <w:t xml:space="preserve">Stakeholders including government, research institutions, regional financial institutions, Financial Service Providers (FSPs), Business Development Service Providers (BDSPs), Technical and Vocational Education and Training (TVET) 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lastRenderedPageBreak/>
              <w:t>Knowledge and Experience:</w:t>
            </w:r>
          </w:p>
        </w:tc>
        <w:tc>
          <w:tcPr>
            <w:tcW w:w="3823" w:type="pct"/>
          </w:tcPr>
          <w:p w14:paraId="51BF0408" w14:textId="77777777" w:rsidR="00BC4E94" w:rsidRPr="008330A9" w:rsidRDefault="00BC4E94" w:rsidP="00FD07E1">
            <w:pPr>
              <w:spacing w:after="0"/>
              <w:jc w:val="both"/>
              <w:rPr>
                <w:rFonts w:cs="Open Sans"/>
                <w:b/>
              </w:rPr>
            </w:pPr>
            <w:r w:rsidRPr="008330A9">
              <w:rPr>
                <w:rFonts w:cs="Open Sans"/>
                <w:b/>
              </w:rPr>
              <w:t>Essential</w:t>
            </w:r>
          </w:p>
          <w:p w14:paraId="37D569B2" w14:textId="56193E96" w:rsidR="004820F6" w:rsidRDefault="00AB35F0" w:rsidP="00FD07E1">
            <w:pPr>
              <w:numPr>
                <w:ilvl w:val="0"/>
                <w:numId w:val="5"/>
              </w:numPr>
              <w:tabs>
                <w:tab w:val="num" w:pos="360"/>
              </w:tabs>
              <w:spacing w:after="0"/>
              <w:jc w:val="both"/>
              <w:rPr>
                <w:rFonts w:cs="Open Sans"/>
              </w:rPr>
            </w:pPr>
            <w:r w:rsidRPr="00AB35F0">
              <w:rPr>
                <w:rFonts w:cs="Open Sans"/>
              </w:rPr>
              <w:t xml:space="preserve">At least five years’ </w:t>
            </w:r>
            <w:r w:rsidR="00753475">
              <w:rPr>
                <w:rFonts w:cs="Open Sans"/>
              </w:rPr>
              <w:t xml:space="preserve">demonstrated </w:t>
            </w:r>
            <w:r w:rsidRPr="00AB35F0">
              <w:rPr>
                <w:rFonts w:cs="Open Sans"/>
              </w:rPr>
              <w:t xml:space="preserve">experience in the implementation of </w:t>
            </w:r>
            <w:r w:rsidR="004820F6">
              <w:rPr>
                <w:rFonts w:cs="Open Sans"/>
              </w:rPr>
              <w:t xml:space="preserve">entrepreneurship </w:t>
            </w:r>
            <w:r w:rsidRPr="00AB35F0">
              <w:rPr>
                <w:rFonts w:cs="Open Sans"/>
              </w:rPr>
              <w:t xml:space="preserve">development projects </w:t>
            </w:r>
            <w:r w:rsidR="004820F6">
              <w:rPr>
                <w:rFonts w:cs="Open Sans"/>
              </w:rPr>
              <w:t xml:space="preserve">which include. </w:t>
            </w:r>
          </w:p>
          <w:p w14:paraId="66AB4200" w14:textId="54E33667" w:rsidR="004820F6" w:rsidRDefault="00753475" w:rsidP="00FD07E1">
            <w:pPr>
              <w:numPr>
                <w:ilvl w:val="1"/>
                <w:numId w:val="5"/>
              </w:numPr>
              <w:spacing w:after="0"/>
              <w:jc w:val="both"/>
              <w:rPr>
                <w:rFonts w:cs="Open Sans"/>
              </w:rPr>
            </w:pPr>
            <w:r>
              <w:rPr>
                <w:rFonts w:cs="Open Sans"/>
              </w:rPr>
              <w:t>Start/MSME n</w:t>
            </w:r>
            <w:r w:rsidR="004820F6">
              <w:rPr>
                <w:rFonts w:cs="Open Sans"/>
              </w:rPr>
              <w:t xml:space="preserve">eeds assessment for capacity development </w:t>
            </w:r>
          </w:p>
          <w:p w14:paraId="37F378A4" w14:textId="1E49C062" w:rsidR="00AB35F0" w:rsidRDefault="004820F6" w:rsidP="00FD07E1">
            <w:pPr>
              <w:numPr>
                <w:ilvl w:val="1"/>
                <w:numId w:val="5"/>
              </w:numPr>
              <w:spacing w:after="0"/>
              <w:jc w:val="both"/>
              <w:rPr>
                <w:rFonts w:cs="Open Sans"/>
              </w:rPr>
            </w:pPr>
            <w:r>
              <w:rPr>
                <w:rFonts w:cs="Open Sans"/>
              </w:rPr>
              <w:t xml:space="preserve">Planning and implementing </w:t>
            </w:r>
            <w:r w:rsidR="00AB35F0" w:rsidRPr="00AB35F0">
              <w:rPr>
                <w:rFonts w:cs="Open Sans"/>
              </w:rPr>
              <w:t xml:space="preserve">business development support to </w:t>
            </w:r>
            <w:r w:rsidR="00753475">
              <w:rPr>
                <w:rFonts w:cs="Open Sans"/>
              </w:rPr>
              <w:t xml:space="preserve">Startups and </w:t>
            </w:r>
            <w:r w:rsidR="00AB35F0">
              <w:rPr>
                <w:rFonts w:cs="Open Sans"/>
              </w:rPr>
              <w:t>MSMEs</w:t>
            </w:r>
            <w:r w:rsidR="00753475">
              <w:rPr>
                <w:rFonts w:cs="Open Sans"/>
              </w:rPr>
              <w:t xml:space="preserve"> which include but are not limited to counselling, mentoring, coaching, training, business clinics, incubators and accelerators.</w:t>
            </w:r>
          </w:p>
          <w:p w14:paraId="130170D5" w14:textId="2F668511" w:rsidR="004820F6" w:rsidRPr="00AB35F0" w:rsidRDefault="00753475" w:rsidP="00FD07E1">
            <w:pPr>
              <w:numPr>
                <w:ilvl w:val="1"/>
                <w:numId w:val="5"/>
              </w:numPr>
              <w:spacing w:after="0"/>
              <w:jc w:val="both"/>
              <w:rPr>
                <w:rFonts w:cs="Open Sans"/>
              </w:rPr>
            </w:pPr>
            <w:r>
              <w:rPr>
                <w:rFonts w:cs="Open Sans"/>
              </w:rPr>
              <w:t xml:space="preserve">Performance management and monitoring of </w:t>
            </w:r>
            <w:r w:rsidR="004820F6">
              <w:rPr>
                <w:rFonts w:cs="Open Sans"/>
              </w:rPr>
              <w:t>Business Development Service Providers</w:t>
            </w:r>
          </w:p>
          <w:p w14:paraId="64739B72" w14:textId="201973CB" w:rsidR="00C844FC" w:rsidRDefault="00C844FC" w:rsidP="00FD07E1">
            <w:pPr>
              <w:numPr>
                <w:ilvl w:val="1"/>
                <w:numId w:val="5"/>
              </w:numPr>
              <w:spacing w:after="0"/>
              <w:jc w:val="both"/>
              <w:rPr>
                <w:rFonts w:cs="Open Sans"/>
              </w:rPr>
            </w:pPr>
            <w:r w:rsidRPr="00C844FC">
              <w:rPr>
                <w:rFonts w:cs="Open Sans"/>
              </w:rPr>
              <w:t>Facilitating access to credit, grants, and other financial resources.</w:t>
            </w:r>
          </w:p>
          <w:p w14:paraId="59DDF62D" w14:textId="1810FDF1" w:rsidR="00C844FC" w:rsidRDefault="00C844FC" w:rsidP="00FD07E1">
            <w:pPr>
              <w:numPr>
                <w:ilvl w:val="1"/>
                <w:numId w:val="5"/>
              </w:numPr>
              <w:spacing w:after="0"/>
              <w:jc w:val="both"/>
              <w:rPr>
                <w:rFonts w:cs="Open Sans"/>
              </w:rPr>
            </w:pPr>
            <w:r w:rsidRPr="00C844FC">
              <w:rPr>
                <w:rFonts w:cs="Open Sans"/>
              </w:rPr>
              <w:t>Offering advice on financial planning and management.</w:t>
            </w:r>
          </w:p>
          <w:p w14:paraId="12680665" w14:textId="3831AAD6" w:rsidR="00AB35F0" w:rsidRPr="00AB35F0" w:rsidRDefault="00AB35F0" w:rsidP="00FD07E1">
            <w:pPr>
              <w:numPr>
                <w:ilvl w:val="0"/>
                <w:numId w:val="5"/>
              </w:numPr>
              <w:tabs>
                <w:tab w:val="num" w:pos="360"/>
              </w:tabs>
              <w:spacing w:after="0"/>
              <w:jc w:val="both"/>
              <w:rPr>
                <w:rFonts w:cs="Open Sans"/>
              </w:rPr>
            </w:pPr>
            <w:r>
              <w:rPr>
                <w:rFonts w:cs="Open Sans"/>
              </w:rPr>
              <w:t>Good</w:t>
            </w:r>
            <w:r w:rsidRPr="00AB35F0">
              <w:rPr>
                <w:rFonts w:cs="Open Sans"/>
              </w:rPr>
              <w:t xml:space="preserve"> project management skills with an understanding of business decision-making in competitive market environments; inclusive subsector development and value chain/Market Systems Development</w:t>
            </w:r>
          </w:p>
          <w:p w14:paraId="3BCA09DD" w14:textId="77777777" w:rsidR="00AB35F0" w:rsidRPr="00AB35F0" w:rsidRDefault="00AB35F0" w:rsidP="00FD07E1">
            <w:pPr>
              <w:numPr>
                <w:ilvl w:val="0"/>
                <w:numId w:val="5"/>
              </w:numPr>
              <w:tabs>
                <w:tab w:val="num" w:pos="360"/>
              </w:tabs>
              <w:spacing w:after="0"/>
              <w:jc w:val="both"/>
              <w:rPr>
                <w:rFonts w:cs="Open Sans"/>
              </w:rPr>
            </w:pPr>
            <w:r w:rsidRPr="00AB35F0">
              <w:rPr>
                <w:rFonts w:cs="Open Sans"/>
              </w:rPr>
              <w:t>Strong analytical skills for appraising business case reports and audited financials with an understanding of performance contracting, follow-up, and execution</w:t>
            </w:r>
          </w:p>
          <w:p w14:paraId="50E92D77" w14:textId="77777777" w:rsidR="00AB35F0" w:rsidRPr="00AB35F0" w:rsidRDefault="00AB35F0" w:rsidP="00FD07E1">
            <w:pPr>
              <w:numPr>
                <w:ilvl w:val="0"/>
                <w:numId w:val="5"/>
              </w:numPr>
              <w:tabs>
                <w:tab w:val="num" w:pos="360"/>
              </w:tabs>
              <w:spacing w:after="0"/>
              <w:jc w:val="both"/>
              <w:rPr>
                <w:rFonts w:cs="Open Sans"/>
              </w:rPr>
            </w:pPr>
            <w:r w:rsidRPr="00AB35F0">
              <w:rPr>
                <w:rFonts w:cs="Open Sans"/>
              </w:rPr>
              <w:t>Proven experience in investment and financial assets management as an analyst or assistant manager in a financial institution environment</w:t>
            </w:r>
          </w:p>
          <w:p w14:paraId="1C820154" w14:textId="77777777" w:rsidR="00AB35F0" w:rsidRPr="00AB35F0" w:rsidRDefault="00AB35F0" w:rsidP="00FD07E1">
            <w:pPr>
              <w:numPr>
                <w:ilvl w:val="0"/>
                <w:numId w:val="5"/>
              </w:numPr>
              <w:tabs>
                <w:tab w:val="num" w:pos="360"/>
              </w:tabs>
              <w:spacing w:after="0"/>
              <w:jc w:val="both"/>
              <w:rPr>
                <w:rFonts w:cs="Open Sans"/>
              </w:rPr>
            </w:pPr>
            <w:r w:rsidRPr="00AB35F0">
              <w:rPr>
                <w:rFonts w:cs="Open Sans"/>
              </w:rPr>
              <w:t>Excellent communication, interpersonal and team building skills</w:t>
            </w:r>
          </w:p>
          <w:p w14:paraId="528EF2D9" w14:textId="77777777" w:rsidR="00AB35F0" w:rsidRPr="00AB35F0" w:rsidRDefault="00AB35F0" w:rsidP="00FD07E1">
            <w:pPr>
              <w:numPr>
                <w:ilvl w:val="0"/>
                <w:numId w:val="5"/>
              </w:numPr>
              <w:tabs>
                <w:tab w:val="num" w:pos="360"/>
              </w:tabs>
              <w:spacing w:after="0"/>
              <w:jc w:val="both"/>
              <w:rPr>
                <w:rFonts w:cs="Open Sans"/>
              </w:rPr>
            </w:pPr>
            <w:r w:rsidRPr="00AB35F0">
              <w:rPr>
                <w:rFonts w:cs="Open Sans"/>
              </w:rPr>
              <w:t>Excellent report writing skills and ability to present results succinctly and for a varied audience</w:t>
            </w:r>
          </w:p>
          <w:p w14:paraId="6E0B016E" w14:textId="77777777" w:rsidR="00BC4E94" w:rsidRPr="008330A9" w:rsidRDefault="00BC4E94" w:rsidP="00FD07E1">
            <w:pPr>
              <w:spacing w:after="0"/>
              <w:jc w:val="both"/>
              <w:rPr>
                <w:rFonts w:cs="Open Sans"/>
                <w:b/>
              </w:rPr>
            </w:pPr>
          </w:p>
          <w:p w14:paraId="3742BA38" w14:textId="77777777" w:rsidR="00BC4E94" w:rsidRPr="008330A9" w:rsidRDefault="00BC4E94" w:rsidP="00FD07E1">
            <w:pPr>
              <w:spacing w:after="0"/>
              <w:jc w:val="both"/>
              <w:rPr>
                <w:rFonts w:cs="Open Sans"/>
                <w:b/>
              </w:rPr>
            </w:pPr>
            <w:r w:rsidRPr="008330A9">
              <w:rPr>
                <w:rFonts w:cs="Open Sans"/>
                <w:b/>
              </w:rPr>
              <w:t>Desirable</w:t>
            </w:r>
          </w:p>
          <w:p w14:paraId="2632E419" w14:textId="77777777" w:rsidR="00AB35F0" w:rsidRPr="00AB35F0" w:rsidRDefault="00AB35F0" w:rsidP="00FD07E1">
            <w:pPr>
              <w:numPr>
                <w:ilvl w:val="0"/>
                <w:numId w:val="5"/>
              </w:numPr>
              <w:tabs>
                <w:tab w:val="num" w:pos="360"/>
              </w:tabs>
              <w:spacing w:after="0"/>
              <w:jc w:val="both"/>
              <w:rPr>
                <w:rFonts w:cs="Open Sans"/>
              </w:rPr>
            </w:pPr>
            <w:r w:rsidRPr="00AB35F0">
              <w:rPr>
                <w:rFonts w:cs="Open Sans"/>
              </w:rPr>
              <w:t>Familiarity and experience with EU regulations preferred</w:t>
            </w:r>
          </w:p>
          <w:p w14:paraId="15EEC77E" w14:textId="15786C02" w:rsidR="00BC4E94" w:rsidRPr="008330A9" w:rsidRDefault="00BC4E94" w:rsidP="00FD07E1">
            <w:pPr>
              <w:numPr>
                <w:ilvl w:val="0"/>
                <w:numId w:val="5"/>
              </w:numPr>
              <w:spacing w:after="0"/>
              <w:jc w:val="both"/>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FD07E1">
            <w:pPr>
              <w:numPr>
                <w:ilvl w:val="0"/>
                <w:numId w:val="5"/>
              </w:numPr>
              <w:spacing w:after="0"/>
              <w:jc w:val="both"/>
              <w:rPr>
                <w:rFonts w:cs="Open Sans"/>
              </w:rPr>
            </w:pPr>
            <w:r w:rsidRPr="008330A9">
              <w:rPr>
                <w:rFonts w:cs="Open Sans"/>
              </w:rPr>
              <w:t>Commercial business experience from working in the private sector</w:t>
            </w:r>
          </w:p>
          <w:p w14:paraId="22A4AD00" w14:textId="77777777" w:rsidR="00BC4E94" w:rsidRPr="008330A9" w:rsidRDefault="00BC4E94" w:rsidP="00FD07E1">
            <w:pPr>
              <w:spacing w:after="0"/>
              <w:ind w:left="360"/>
              <w:jc w:val="both"/>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lastRenderedPageBreak/>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D07E1">
            <w:pPr>
              <w:spacing w:after="0"/>
              <w:ind w:left="284"/>
              <w:jc w:val="both"/>
              <w:rPr>
                <w:rFonts w:cs="Open Sans"/>
              </w:rPr>
            </w:pPr>
            <w:r w:rsidRPr="008330A9">
              <w:rPr>
                <w:rFonts w:cs="Open Sans"/>
                <w:b/>
                <w:bCs/>
              </w:rPr>
              <w:t xml:space="preserve">Essential: </w:t>
            </w:r>
          </w:p>
          <w:p w14:paraId="742B672E" w14:textId="3474DC8D" w:rsidR="00BC4E94" w:rsidRPr="00AB35F0" w:rsidRDefault="00B0617F" w:rsidP="00FD07E1">
            <w:pPr>
              <w:pStyle w:val="ListParagraph"/>
              <w:numPr>
                <w:ilvl w:val="0"/>
                <w:numId w:val="5"/>
              </w:numPr>
              <w:spacing w:after="0"/>
              <w:jc w:val="both"/>
              <w:rPr>
                <w:rFonts w:cs="Open Sans"/>
              </w:rPr>
            </w:pPr>
            <w:r>
              <w:rPr>
                <w:rFonts w:cs="Open Sans"/>
              </w:rPr>
              <w:t>University Degree in B</w:t>
            </w:r>
            <w:r w:rsidR="00C844FC" w:rsidRPr="00AB35F0">
              <w:rPr>
                <w:rFonts w:cs="Open Sans"/>
              </w:rPr>
              <w:t xml:space="preserve">usiness </w:t>
            </w:r>
            <w:r>
              <w:rPr>
                <w:rFonts w:cs="Open Sans"/>
              </w:rPr>
              <w:t>A</w:t>
            </w:r>
            <w:r w:rsidR="00C844FC" w:rsidRPr="00AB35F0">
              <w:rPr>
                <w:rFonts w:cs="Open Sans"/>
              </w:rPr>
              <w:t>dministration</w:t>
            </w:r>
            <w:r w:rsidR="00BC4E94" w:rsidRPr="00AB35F0">
              <w:rPr>
                <w:rFonts w:cs="Open Sans"/>
              </w:rPr>
              <w:t xml:space="preserve">, Management, Finance, Economics or related field relevant to the </w:t>
            </w:r>
            <w:r w:rsidRPr="00AB35F0">
              <w:rPr>
                <w:rFonts w:cs="Open Sans"/>
              </w:rPr>
              <w:t>role.</w:t>
            </w:r>
            <w:r w:rsidR="00BC4E94" w:rsidRPr="00AB35F0">
              <w:rPr>
                <w:rFonts w:cs="Open Sans"/>
              </w:rPr>
              <w:t xml:space="preserve">  </w:t>
            </w:r>
          </w:p>
          <w:p w14:paraId="7E190B9F" w14:textId="7C2E8F1E" w:rsidR="00BC4E94" w:rsidRDefault="00BC4E94" w:rsidP="00FD07E1">
            <w:pPr>
              <w:numPr>
                <w:ilvl w:val="0"/>
                <w:numId w:val="5"/>
              </w:numPr>
              <w:spacing w:after="0"/>
              <w:jc w:val="both"/>
              <w:rPr>
                <w:rFonts w:cs="Open Sans"/>
              </w:rPr>
            </w:pPr>
            <w:r w:rsidRPr="008330A9">
              <w:rPr>
                <w:rFonts w:cs="Open Sans"/>
              </w:rPr>
              <w:t>Strong computer skills especially with MS Word and Excel and other related packages</w:t>
            </w:r>
            <w:r w:rsidR="00B0617F">
              <w:rPr>
                <w:rFonts w:cs="Open Sans"/>
              </w:rPr>
              <w:t xml:space="preserve"> such as Sales force.</w:t>
            </w:r>
          </w:p>
          <w:p w14:paraId="7C023C8D" w14:textId="7A1158A5" w:rsidR="00AB35F0" w:rsidRPr="00AB35F0" w:rsidRDefault="00AB35F0" w:rsidP="00FD07E1">
            <w:pPr>
              <w:spacing w:after="0"/>
              <w:jc w:val="both"/>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FD07E1">
            <w:pPr>
              <w:pStyle w:val="ListParagraph"/>
              <w:numPr>
                <w:ilvl w:val="0"/>
                <w:numId w:val="5"/>
              </w:numPr>
              <w:spacing w:after="0"/>
              <w:jc w:val="both"/>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FD07E1">
            <w:pPr>
              <w:pStyle w:val="ListParagraph"/>
              <w:numPr>
                <w:ilvl w:val="0"/>
                <w:numId w:val="5"/>
              </w:numPr>
              <w:spacing w:after="0"/>
              <w:jc w:val="both"/>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FD07E1">
            <w:pPr>
              <w:pStyle w:val="ListParagraph"/>
              <w:numPr>
                <w:ilvl w:val="0"/>
                <w:numId w:val="5"/>
              </w:numPr>
              <w:spacing w:after="0"/>
              <w:jc w:val="both"/>
              <w:rPr>
                <w:rFonts w:cs="Open Sans"/>
              </w:rPr>
            </w:pPr>
            <w:r w:rsidRPr="008330A9">
              <w:rPr>
                <w:rFonts w:cs="Open Sans"/>
              </w:rPr>
              <w:t>Attention to detail and the ability to produce timely and accurate reports</w:t>
            </w:r>
          </w:p>
          <w:p w14:paraId="37B3CB82" w14:textId="77777777" w:rsidR="00BC4E94" w:rsidRPr="008330A9" w:rsidRDefault="00BC4E94" w:rsidP="00FD07E1">
            <w:pPr>
              <w:pStyle w:val="ListParagraph"/>
              <w:numPr>
                <w:ilvl w:val="0"/>
                <w:numId w:val="5"/>
              </w:numPr>
              <w:spacing w:after="0"/>
              <w:jc w:val="both"/>
              <w:rPr>
                <w:rFonts w:cs="Open Sans"/>
              </w:rPr>
            </w:pPr>
            <w:r w:rsidRPr="008330A9">
              <w:rPr>
                <w:rFonts w:cs="Open Sans"/>
              </w:rPr>
              <w:t>Ability to work as part of team across different cultures</w:t>
            </w:r>
          </w:p>
          <w:p w14:paraId="21656E39" w14:textId="77777777" w:rsidR="00BC4E94" w:rsidRPr="00AB35F0" w:rsidRDefault="00BC4E94" w:rsidP="00FD07E1">
            <w:pPr>
              <w:pStyle w:val="ListParagraph"/>
              <w:numPr>
                <w:ilvl w:val="0"/>
                <w:numId w:val="5"/>
              </w:numPr>
              <w:spacing w:after="0"/>
              <w:jc w:val="both"/>
              <w:rPr>
                <w:rFonts w:cs="Open Sans"/>
              </w:rPr>
            </w:pPr>
            <w:r w:rsidRPr="008330A9">
              <w:rPr>
                <w:rFonts w:cs="Open Sans"/>
              </w:rPr>
              <w:t xml:space="preserve">Ability to work under pressure and on own initiative </w:t>
            </w:r>
            <w:r w:rsidRPr="008330A9">
              <w:rPr>
                <w:rFonts w:ascii="MS Mincho" w:eastAsia="MS Mincho" w:hAnsi="MS Mincho" w:cs="MS Mincho" w:hint="eastAsia"/>
              </w:rPr>
              <w:t> </w:t>
            </w:r>
          </w:p>
          <w:p w14:paraId="2ED1F4BB" w14:textId="22BBF27A" w:rsidR="00AB35F0" w:rsidRPr="00AB35F0" w:rsidRDefault="00AB35F0" w:rsidP="00FD07E1">
            <w:pPr>
              <w:pStyle w:val="ListParagraph"/>
              <w:spacing w:after="0"/>
              <w:ind w:left="360"/>
              <w:jc w:val="both"/>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3F6D8A4A" w14:textId="77777777" w:rsidR="00AB35F0" w:rsidRDefault="00AB35F0" w:rsidP="00AB35F0">
      <w:pPr>
        <w:jc w:val="center"/>
        <w:outlineLvl w:val="0"/>
        <w:rPr>
          <w:rFonts w:ascii="Helvetica Neue" w:hAnsi="Helvetica Neue"/>
          <w:b/>
          <w:bCs/>
        </w:rPr>
      </w:pPr>
      <w:r w:rsidRPr="002930A4">
        <w:rPr>
          <w:rFonts w:ascii="Helvetica Neue" w:hAnsi="Helvetica Neue"/>
          <w:b/>
          <w:bCs/>
        </w:rPr>
        <w:t>Self Help Africa is committed to equal employment opportunities</w:t>
      </w:r>
    </w:p>
    <w:p w14:paraId="04AFF0F0" w14:textId="77777777" w:rsidR="00BC4E94" w:rsidRPr="008330A9" w:rsidRDefault="00BC4E94" w:rsidP="00BC4E94">
      <w:pPr>
        <w:rPr>
          <w:rFonts w:cs="Open Sans"/>
        </w:rPr>
      </w:pPr>
    </w:p>
    <w:p w14:paraId="18FABBAC" w14:textId="152C67B9" w:rsidR="00760433" w:rsidRPr="008330A9" w:rsidRDefault="00760433" w:rsidP="00D05A46">
      <w:pPr>
        <w:rPr>
          <w:rFonts w:cs="Open Sans"/>
        </w:rPr>
      </w:pP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168F" w14:textId="77777777" w:rsidR="001C77DA" w:rsidRDefault="001C77DA" w:rsidP="00955A83">
      <w:r>
        <w:separator/>
      </w:r>
    </w:p>
  </w:endnote>
  <w:endnote w:type="continuationSeparator" w:id="0">
    <w:p w14:paraId="331E42F5" w14:textId="77777777" w:rsidR="001C77DA" w:rsidRDefault="001C77DA"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36F6" w14:textId="77777777" w:rsidR="001C77DA" w:rsidRDefault="001C77DA" w:rsidP="00955A83">
      <w:r>
        <w:separator/>
      </w:r>
    </w:p>
  </w:footnote>
  <w:footnote w:type="continuationSeparator" w:id="0">
    <w:p w14:paraId="12E71E3D" w14:textId="77777777" w:rsidR="001C77DA" w:rsidRDefault="001C77DA"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68"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3"/>
  </w:num>
  <w:num w:numId="2" w16cid:durableId="1248882243">
    <w:abstractNumId w:val="7"/>
  </w:num>
  <w:num w:numId="3" w16cid:durableId="1179999104">
    <w:abstractNumId w:val="5"/>
  </w:num>
  <w:num w:numId="4" w16cid:durableId="912353583">
    <w:abstractNumId w:val="8"/>
  </w:num>
  <w:num w:numId="5" w16cid:durableId="1297294780">
    <w:abstractNumId w:val="9"/>
  </w:num>
  <w:num w:numId="6" w16cid:durableId="2039232231">
    <w:abstractNumId w:val="2"/>
  </w:num>
  <w:num w:numId="7" w16cid:durableId="74014623">
    <w:abstractNumId w:val="1"/>
  </w:num>
  <w:num w:numId="8" w16cid:durableId="2026511636">
    <w:abstractNumId w:val="4"/>
  </w:num>
  <w:num w:numId="9" w16cid:durableId="1971473609">
    <w:abstractNumId w:val="6"/>
  </w:num>
  <w:num w:numId="10" w16cid:durableId="10607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84887"/>
    <w:rsid w:val="000F78E9"/>
    <w:rsid w:val="00136F0A"/>
    <w:rsid w:val="001C77DA"/>
    <w:rsid w:val="001F5F99"/>
    <w:rsid w:val="001F78C3"/>
    <w:rsid w:val="0021778F"/>
    <w:rsid w:val="0023546F"/>
    <w:rsid w:val="0028183D"/>
    <w:rsid w:val="002A7D88"/>
    <w:rsid w:val="002E504B"/>
    <w:rsid w:val="003071DE"/>
    <w:rsid w:val="00334701"/>
    <w:rsid w:val="00350DEF"/>
    <w:rsid w:val="00374F53"/>
    <w:rsid w:val="00385FE4"/>
    <w:rsid w:val="00396D72"/>
    <w:rsid w:val="003B2AD1"/>
    <w:rsid w:val="003B7216"/>
    <w:rsid w:val="00400776"/>
    <w:rsid w:val="00425E25"/>
    <w:rsid w:val="00435111"/>
    <w:rsid w:val="004820F6"/>
    <w:rsid w:val="004D4C36"/>
    <w:rsid w:val="00516AFA"/>
    <w:rsid w:val="00516D74"/>
    <w:rsid w:val="005571DB"/>
    <w:rsid w:val="005E7957"/>
    <w:rsid w:val="005F3474"/>
    <w:rsid w:val="005F455F"/>
    <w:rsid w:val="006170FC"/>
    <w:rsid w:val="00622FB8"/>
    <w:rsid w:val="0063556B"/>
    <w:rsid w:val="00644A67"/>
    <w:rsid w:val="0065329F"/>
    <w:rsid w:val="006B3250"/>
    <w:rsid w:val="006E027E"/>
    <w:rsid w:val="006F61B9"/>
    <w:rsid w:val="00735C0A"/>
    <w:rsid w:val="00753475"/>
    <w:rsid w:val="0075427A"/>
    <w:rsid w:val="00760433"/>
    <w:rsid w:val="0077356B"/>
    <w:rsid w:val="00797F9B"/>
    <w:rsid w:val="007B3BE6"/>
    <w:rsid w:val="007D1C66"/>
    <w:rsid w:val="0082358C"/>
    <w:rsid w:val="008330A9"/>
    <w:rsid w:val="00836E14"/>
    <w:rsid w:val="008C12E6"/>
    <w:rsid w:val="008D6DC3"/>
    <w:rsid w:val="008E4DF5"/>
    <w:rsid w:val="00901A2B"/>
    <w:rsid w:val="0091338D"/>
    <w:rsid w:val="0091358E"/>
    <w:rsid w:val="00946035"/>
    <w:rsid w:val="00955A83"/>
    <w:rsid w:val="00967DD0"/>
    <w:rsid w:val="009C7375"/>
    <w:rsid w:val="00A1552D"/>
    <w:rsid w:val="00A541B7"/>
    <w:rsid w:val="00A70DB9"/>
    <w:rsid w:val="00AB35F0"/>
    <w:rsid w:val="00B0617F"/>
    <w:rsid w:val="00B172C0"/>
    <w:rsid w:val="00B5235E"/>
    <w:rsid w:val="00B5378C"/>
    <w:rsid w:val="00B95C3F"/>
    <w:rsid w:val="00BC131F"/>
    <w:rsid w:val="00BC4E94"/>
    <w:rsid w:val="00C2709E"/>
    <w:rsid w:val="00C844FC"/>
    <w:rsid w:val="00CA485C"/>
    <w:rsid w:val="00D05A46"/>
    <w:rsid w:val="00D218C1"/>
    <w:rsid w:val="00D31A65"/>
    <w:rsid w:val="00E3029D"/>
    <w:rsid w:val="00E60668"/>
    <w:rsid w:val="00E75F57"/>
    <w:rsid w:val="00ED5274"/>
    <w:rsid w:val="00EE5937"/>
    <w:rsid w:val="00EE7825"/>
    <w:rsid w:val="00F33906"/>
    <w:rsid w:val="00F666D7"/>
    <w:rsid w:val="00FC434B"/>
    <w:rsid w:val="00FD07E1"/>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Ernest Muwamba</cp:lastModifiedBy>
  <cp:revision>3</cp:revision>
  <dcterms:created xsi:type="dcterms:W3CDTF">2025-03-04T14:10:00Z</dcterms:created>
  <dcterms:modified xsi:type="dcterms:W3CDTF">2025-03-04T14:27:00Z</dcterms:modified>
</cp:coreProperties>
</file>