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796"/>
      </w:tblGrid>
      <w:tr w:rsidR="00310FCC" w:rsidRPr="003D54CA" w14:paraId="4704841E" w14:textId="77777777" w:rsidTr="00C65E6D">
        <w:trPr>
          <w:trHeight w:val="469"/>
        </w:trPr>
        <w:tc>
          <w:tcPr>
            <w:tcW w:w="1980"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01236C75" w14:textId="604E3309" w:rsidR="00310FCC" w:rsidRPr="003D54CA" w:rsidRDefault="00FC5472" w:rsidP="00822806">
            <w:pPr>
              <w:widowControl w:val="0"/>
              <w:spacing w:line="264" w:lineRule="exact"/>
              <w:ind w:right="3352"/>
              <w:rPr>
                <w:rFonts w:asciiTheme="minorHAnsi" w:hAnsiTheme="minorHAnsi" w:cstheme="minorHAnsi"/>
                <w:sz w:val="22"/>
                <w:szCs w:val="22"/>
              </w:rPr>
            </w:pPr>
            <w:r w:rsidRPr="00FC5472">
              <w:rPr>
                <w:rFonts w:asciiTheme="minorHAnsi" w:hAnsiTheme="minorHAnsi" w:cstheme="minorHAnsi"/>
                <w:sz w:val="22"/>
                <w:szCs w:val="22"/>
              </w:rPr>
              <w:t>Programme Finance Accountant</w:t>
            </w:r>
          </w:p>
        </w:tc>
      </w:tr>
      <w:tr w:rsidR="00FF7C5E" w:rsidRPr="003D54CA" w14:paraId="76E33890" w14:textId="77777777" w:rsidTr="00C65E6D">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E02651" w:rsidRPr="003D54CA" w14:paraId="476814AA" w14:textId="77777777" w:rsidTr="00C65E6D">
        <w:trPr>
          <w:trHeight w:val="407"/>
        </w:trPr>
        <w:tc>
          <w:tcPr>
            <w:tcW w:w="1980" w:type="dxa"/>
          </w:tcPr>
          <w:p w14:paraId="56898DBD" w14:textId="134C9F6A" w:rsidR="00E02651" w:rsidRPr="003D54CA" w:rsidRDefault="00E02651"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p>
        </w:tc>
        <w:tc>
          <w:tcPr>
            <w:tcW w:w="7796" w:type="dxa"/>
          </w:tcPr>
          <w:p w14:paraId="760F6379" w14:textId="16C02C2E" w:rsidR="00E02651" w:rsidRPr="003D54CA" w:rsidRDefault="00FC5472"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Finance</w:t>
            </w:r>
          </w:p>
        </w:tc>
      </w:tr>
      <w:tr w:rsidR="00DA4CB9" w:rsidRPr="003D54CA" w14:paraId="6F6DBFF9" w14:textId="77777777" w:rsidTr="00C65E6D">
        <w:trPr>
          <w:trHeight w:val="416"/>
        </w:trPr>
        <w:tc>
          <w:tcPr>
            <w:tcW w:w="1980" w:type="dxa"/>
          </w:tcPr>
          <w:p w14:paraId="05FDD2AB" w14:textId="77777777" w:rsidR="00DA4CB9" w:rsidRPr="003D54CA" w:rsidRDefault="00816AA4"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7796" w:type="dxa"/>
          </w:tcPr>
          <w:p w14:paraId="7587A264" w14:textId="5D68721A" w:rsidR="00DA4CB9" w:rsidRPr="003D54CA" w:rsidRDefault="00FC5472"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Dublin, Ireland </w:t>
            </w:r>
          </w:p>
        </w:tc>
      </w:tr>
      <w:tr w:rsidR="00DA4CB9" w:rsidRPr="003D54CA" w14:paraId="00DA12E1" w14:textId="77777777" w:rsidTr="00C65E6D">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74442F1E" w:rsidR="00DA4CB9" w:rsidRPr="003D54CA" w:rsidRDefault="00FC5472"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2 year fixed term</w:t>
            </w:r>
          </w:p>
        </w:tc>
      </w:tr>
      <w:tr w:rsidR="00F069D5" w:rsidRPr="003D54CA" w14:paraId="5D17C976" w14:textId="77777777" w:rsidTr="00C65E6D">
        <w:trPr>
          <w:trHeight w:val="415"/>
        </w:trPr>
        <w:tc>
          <w:tcPr>
            <w:tcW w:w="1980" w:type="dxa"/>
          </w:tcPr>
          <w:p w14:paraId="4912FC1B" w14:textId="342B82D9"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Hours:</w:t>
            </w:r>
          </w:p>
        </w:tc>
        <w:tc>
          <w:tcPr>
            <w:tcW w:w="7796" w:type="dxa"/>
          </w:tcPr>
          <w:p w14:paraId="785E84C1" w14:textId="237F65F9" w:rsidR="003D54CA" w:rsidRPr="003D54CA" w:rsidRDefault="00FC5472"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Full time, 37.5 hours per week, Monday to Friday</w:t>
            </w:r>
          </w:p>
        </w:tc>
      </w:tr>
      <w:tr w:rsidR="00F069D5" w:rsidRPr="003D54CA" w14:paraId="3DA19B22" w14:textId="77777777" w:rsidTr="00C65E6D">
        <w:trPr>
          <w:trHeight w:val="413"/>
        </w:trPr>
        <w:tc>
          <w:tcPr>
            <w:tcW w:w="1980" w:type="dxa"/>
          </w:tcPr>
          <w:p w14:paraId="27B0D06F" w14:textId="36B0CF82"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Reports to:</w:t>
            </w:r>
          </w:p>
        </w:tc>
        <w:tc>
          <w:tcPr>
            <w:tcW w:w="7796" w:type="dxa"/>
          </w:tcPr>
          <w:p w14:paraId="263E431E" w14:textId="34101A2A" w:rsidR="00F069D5" w:rsidRPr="003D54CA" w:rsidRDefault="00FC5472" w:rsidP="00822806">
            <w:pPr>
              <w:rPr>
                <w:rFonts w:asciiTheme="minorHAnsi" w:hAnsiTheme="minorHAnsi" w:cstheme="minorHAnsi"/>
                <w:sz w:val="22"/>
                <w:szCs w:val="22"/>
                <w:lang w:val="en-US"/>
              </w:rPr>
            </w:pPr>
            <w:r w:rsidRPr="00FC5472">
              <w:rPr>
                <w:rFonts w:asciiTheme="minorHAnsi" w:hAnsiTheme="minorHAnsi" w:cstheme="minorHAnsi"/>
                <w:sz w:val="22"/>
                <w:szCs w:val="22"/>
                <w:lang w:val="en-US"/>
              </w:rPr>
              <w:t>International Finance Manager</w:t>
            </w:r>
          </w:p>
        </w:tc>
      </w:tr>
      <w:tr w:rsidR="00FC5472" w:rsidRPr="003D54CA" w14:paraId="73580922" w14:textId="77777777" w:rsidTr="00C65E6D">
        <w:trPr>
          <w:trHeight w:val="413"/>
        </w:trPr>
        <w:tc>
          <w:tcPr>
            <w:tcW w:w="1980" w:type="dxa"/>
          </w:tcPr>
          <w:p w14:paraId="5E568529" w14:textId="3BEFB056" w:rsidR="00FC5472" w:rsidRPr="003D54CA" w:rsidRDefault="00FC5472"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Salary:</w:t>
            </w:r>
          </w:p>
        </w:tc>
        <w:tc>
          <w:tcPr>
            <w:tcW w:w="7796" w:type="dxa"/>
          </w:tcPr>
          <w:p w14:paraId="383F66D0" w14:textId="4897F466" w:rsidR="00FC5472" w:rsidRPr="00FC5472" w:rsidRDefault="00FC5472" w:rsidP="00822806">
            <w:pPr>
              <w:rPr>
                <w:rFonts w:asciiTheme="minorHAnsi" w:hAnsiTheme="minorHAnsi" w:cstheme="minorHAnsi"/>
                <w:sz w:val="22"/>
                <w:szCs w:val="22"/>
                <w:lang w:val="en-US"/>
              </w:rPr>
            </w:pPr>
            <w:r w:rsidRPr="00FC5472">
              <w:rPr>
                <w:rFonts w:asciiTheme="minorHAnsi" w:hAnsiTheme="minorHAnsi" w:cstheme="minorHAnsi"/>
                <w:sz w:val="22"/>
                <w:szCs w:val="22"/>
                <w:lang w:val="en-US"/>
              </w:rPr>
              <w:t>€50,000-€60,000</w:t>
            </w:r>
          </w:p>
        </w:tc>
      </w:tr>
      <w:tr w:rsidR="00FE50C3" w:rsidRPr="003D54CA" w14:paraId="76F402B5" w14:textId="77777777" w:rsidTr="00C65E6D">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In 2021, Self Help Africa merged with United Purpose, doubling our size. The organisation works in 15 programme countries in Africa, Asia and Latin America</w:t>
            </w:r>
            <w:r w:rsidR="00E77CE8" w:rsidRPr="003D54CA">
              <w:rPr>
                <w:rStyle w:val="markedcontent"/>
                <w:rFonts w:asciiTheme="minorHAnsi" w:hAnsiTheme="minorHAnsi" w:cstheme="minorHAnsi"/>
                <w:sz w:val="22"/>
                <w:szCs w:val="22"/>
                <w:shd w:val="clear" w:color="auto" w:fill="FFFFFF"/>
              </w:rPr>
              <w:t xml:space="preserve"> and its 2023 budget is in excess of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shared mission as the alleviation of hunger, poverty, social inequality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18993856"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Impact: We are accountable, ambitious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65E6D">
        <w:tc>
          <w:tcPr>
            <w:tcW w:w="1980"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7539D507" w14:textId="77777777" w:rsidR="00FC5472" w:rsidRDefault="00FC5472" w:rsidP="00FC5472">
            <w:pPr>
              <w:widowControl w:val="0"/>
              <w:autoSpaceDE w:val="0"/>
              <w:autoSpaceDN w:val="0"/>
              <w:adjustRightInd w:val="0"/>
              <w:rPr>
                <w:rFonts w:ascii="Calibri" w:hAnsi="Calibri" w:cs="Calibri"/>
                <w:color w:val="auto"/>
                <w:sz w:val="22"/>
                <w:szCs w:val="22"/>
              </w:rPr>
            </w:pPr>
            <w:r w:rsidRPr="00FC5472">
              <w:rPr>
                <w:rFonts w:ascii="Calibri" w:hAnsi="Calibri" w:cs="Calibri"/>
                <w:color w:val="auto"/>
                <w:sz w:val="22"/>
                <w:szCs w:val="22"/>
              </w:rPr>
              <w:t xml:space="preserve">The Programme Finance Accountant will provide financial oversight and support to </w:t>
            </w:r>
            <w:proofErr w:type="gramStart"/>
            <w:r w:rsidRPr="00FC5472">
              <w:rPr>
                <w:rFonts w:ascii="Calibri" w:hAnsi="Calibri" w:cs="Calibri"/>
                <w:color w:val="auto"/>
                <w:sz w:val="22"/>
                <w:szCs w:val="22"/>
              </w:rPr>
              <w:t>a number of</w:t>
            </w:r>
            <w:proofErr w:type="gramEnd"/>
            <w:r w:rsidRPr="00FC5472">
              <w:rPr>
                <w:rFonts w:ascii="Calibri" w:hAnsi="Calibri" w:cs="Calibri"/>
                <w:color w:val="auto"/>
                <w:sz w:val="22"/>
                <w:szCs w:val="22"/>
              </w:rPr>
              <w:t xml:space="preserve"> countries. The post holder will also work with the Global Finance Team to improve the quality of systems of financial control and reporting in the country offices while capacity building local finance staff in the performance of their responsibilities.</w:t>
            </w:r>
          </w:p>
          <w:p w14:paraId="42C13F17" w14:textId="57744D06" w:rsidR="00FC5472" w:rsidRPr="00FC5472" w:rsidRDefault="00FC5472" w:rsidP="00FC5472">
            <w:pPr>
              <w:widowControl w:val="0"/>
              <w:autoSpaceDE w:val="0"/>
              <w:autoSpaceDN w:val="0"/>
              <w:adjustRightInd w:val="0"/>
              <w:rPr>
                <w:rFonts w:ascii="Calibri" w:hAnsi="Calibri" w:cs="Calibri"/>
                <w:color w:val="auto"/>
                <w:sz w:val="22"/>
                <w:szCs w:val="22"/>
              </w:rPr>
            </w:pPr>
          </w:p>
        </w:tc>
      </w:tr>
      <w:tr w:rsidR="00CF4DC3" w:rsidRPr="003D54CA" w14:paraId="2FE41FC3" w14:textId="77777777" w:rsidTr="00FC5472">
        <w:trPr>
          <w:trHeight w:val="5978"/>
        </w:trPr>
        <w:tc>
          <w:tcPr>
            <w:tcW w:w="1980" w:type="dxa"/>
          </w:tcPr>
          <w:p w14:paraId="52A37C1A" w14:textId="12D30D22" w:rsidR="00CF4DC3" w:rsidRPr="003D54CA" w:rsidRDefault="00CF4DC3" w:rsidP="00CF4DC3">
            <w:pPr>
              <w:spacing w:line="240" w:lineRule="auto"/>
              <w:rPr>
                <w:rFonts w:asciiTheme="minorHAnsi" w:hAnsiTheme="minorHAnsi" w:cstheme="minorHAnsi"/>
                <w:b/>
                <w:sz w:val="22"/>
                <w:szCs w:val="22"/>
              </w:rPr>
            </w:pPr>
            <w:r w:rsidRPr="003D54CA">
              <w:rPr>
                <w:rFonts w:asciiTheme="minorHAnsi" w:hAnsiTheme="minorHAnsi" w:cstheme="minorHAnsi"/>
                <w:b/>
                <w:bCs/>
                <w:sz w:val="22"/>
                <w:szCs w:val="22"/>
              </w:rPr>
              <w:lastRenderedPageBreak/>
              <w:t xml:space="preserve">Key Responsibilities: </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7AA936CA" w14:textId="77777777" w:rsidR="00FC5472" w:rsidRPr="00FC5472" w:rsidRDefault="00FC5472" w:rsidP="00FC5472">
            <w:pPr>
              <w:rPr>
                <w:rFonts w:ascii="Calibri" w:hAnsi="Calibri" w:cs="Calibri"/>
                <w:color w:val="auto"/>
                <w:sz w:val="22"/>
                <w:szCs w:val="22"/>
                <w:lang w:eastAsia="en-GB"/>
              </w:rPr>
            </w:pPr>
            <w:r w:rsidRPr="00FC5472">
              <w:rPr>
                <w:rFonts w:ascii="Calibri" w:hAnsi="Calibri" w:cs="Calibri"/>
                <w:color w:val="auto"/>
                <w:sz w:val="22"/>
                <w:szCs w:val="22"/>
                <w:lang w:eastAsia="en-GB"/>
              </w:rPr>
              <w:t xml:space="preserve">The key responsibilities for this role are: </w:t>
            </w:r>
          </w:p>
          <w:p w14:paraId="48A7CEC1" w14:textId="77777777" w:rsidR="00FC5472" w:rsidRPr="00FC5472" w:rsidRDefault="00FC5472" w:rsidP="00FC5472">
            <w:pPr>
              <w:pStyle w:val="ListParagraph"/>
              <w:numPr>
                <w:ilvl w:val="0"/>
                <w:numId w:val="12"/>
              </w:numPr>
              <w:rPr>
                <w:rFonts w:ascii="Calibri" w:hAnsi="Calibri" w:cs="Calibri"/>
                <w:sz w:val="22"/>
                <w:szCs w:val="22"/>
                <w:lang w:eastAsia="en-GB"/>
              </w:rPr>
            </w:pPr>
            <w:r w:rsidRPr="00FC5472">
              <w:rPr>
                <w:rFonts w:ascii="Calibri" w:hAnsi="Calibri" w:cs="Calibri"/>
                <w:sz w:val="22"/>
                <w:szCs w:val="22"/>
                <w:lang w:eastAsia="en-GB"/>
              </w:rPr>
              <w:t>Assist with review of management accounts, in conjunction with relevant Programme Staff.</w:t>
            </w:r>
          </w:p>
          <w:p w14:paraId="68B3A730" w14:textId="77777777" w:rsidR="00FC5472" w:rsidRPr="00FC5472" w:rsidRDefault="00FC5472" w:rsidP="00FC5472">
            <w:pPr>
              <w:pStyle w:val="ListParagraph"/>
              <w:numPr>
                <w:ilvl w:val="0"/>
                <w:numId w:val="12"/>
              </w:numPr>
              <w:rPr>
                <w:rFonts w:ascii="Calibri" w:hAnsi="Calibri" w:cs="Calibri"/>
                <w:sz w:val="22"/>
                <w:szCs w:val="22"/>
                <w:lang w:eastAsia="en-GB"/>
              </w:rPr>
            </w:pPr>
            <w:r w:rsidRPr="00FC5472">
              <w:rPr>
                <w:rFonts w:ascii="Calibri" w:hAnsi="Calibri" w:cs="Calibri"/>
                <w:sz w:val="22"/>
                <w:szCs w:val="22"/>
                <w:lang w:eastAsia="en-GB"/>
              </w:rPr>
              <w:t>Perform review of cash requests from country offices.</w:t>
            </w:r>
          </w:p>
          <w:p w14:paraId="4F21DDEA" w14:textId="77777777" w:rsidR="00FC5472" w:rsidRPr="00FC5472" w:rsidRDefault="00FC5472" w:rsidP="00FC5472">
            <w:pPr>
              <w:pStyle w:val="ListParagraph"/>
              <w:numPr>
                <w:ilvl w:val="0"/>
                <w:numId w:val="12"/>
              </w:numPr>
              <w:rPr>
                <w:rFonts w:ascii="Calibri" w:hAnsi="Calibri" w:cs="Calibri"/>
                <w:sz w:val="22"/>
                <w:szCs w:val="22"/>
                <w:lang w:eastAsia="en-GB"/>
              </w:rPr>
            </w:pPr>
            <w:r w:rsidRPr="00FC5472">
              <w:rPr>
                <w:rFonts w:ascii="Calibri" w:hAnsi="Calibri" w:cs="Calibri"/>
                <w:sz w:val="22"/>
                <w:szCs w:val="22"/>
                <w:lang w:eastAsia="en-GB"/>
              </w:rPr>
              <w:t xml:space="preserve">Review all financial reporting to donors and approve as required. </w:t>
            </w:r>
          </w:p>
          <w:p w14:paraId="614B2F0D" w14:textId="77777777" w:rsidR="00FC5472" w:rsidRPr="00FC5472" w:rsidRDefault="00FC5472" w:rsidP="00FC5472">
            <w:pPr>
              <w:pStyle w:val="ListParagraph"/>
              <w:numPr>
                <w:ilvl w:val="0"/>
                <w:numId w:val="12"/>
              </w:numPr>
              <w:rPr>
                <w:rFonts w:ascii="Calibri" w:hAnsi="Calibri" w:cs="Calibri"/>
                <w:sz w:val="22"/>
                <w:szCs w:val="22"/>
                <w:lang w:eastAsia="en-GB"/>
              </w:rPr>
            </w:pPr>
            <w:r w:rsidRPr="00FC5472">
              <w:rPr>
                <w:rFonts w:ascii="Calibri" w:hAnsi="Calibri" w:cs="Calibri"/>
                <w:sz w:val="22"/>
                <w:szCs w:val="22"/>
                <w:lang w:eastAsia="en-GB"/>
              </w:rPr>
              <w:t>Assist in preparation of proposal budgets ensuring cost recovery guidelines and donor rules are adhered to.</w:t>
            </w:r>
          </w:p>
          <w:p w14:paraId="1C58E5C9" w14:textId="77777777" w:rsidR="00FC5472" w:rsidRPr="00FC5472" w:rsidRDefault="00FC5472" w:rsidP="00FC5472">
            <w:pPr>
              <w:pStyle w:val="ListParagraph"/>
              <w:numPr>
                <w:ilvl w:val="0"/>
                <w:numId w:val="12"/>
              </w:numPr>
              <w:rPr>
                <w:rFonts w:ascii="Calibri" w:hAnsi="Calibri" w:cs="Calibri"/>
                <w:sz w:val="22"/>
                <w:szCs w:val="22"/>
                <w:lang w:eastAsia="en-GB"/>
              </w:rPr>
            </w:pPr>
            <w:r w:rsidRPr="00FC5472">
              <w:rPr>
                <w:rFonts w:ascii="Calibri" w:hAnsi="Calibri" w:cs="Calibri"/>
                <w:sz w:val="22"/>
                <w:szCs w:val="22"/>
                <w:lang w:eastAsia="en-GB"/>
              </w:rPr>
              <w:t>Assist in the preparation of the annual country budgets.</w:t>
            </w:r>
          </w:p>
          <w:p w14:paraId="1973FE41" w14:textId="77777777" w:rsidR="00FC5472" w:rsidRPr="00FC5472" w:rsidRDefault="00FC5472" w:rsidP="00FC5472">
            <w:pPr>
              <w:pStyle w:val="ListParagraph"/>
              <w:numPr>
                <w:ilvl w:val="0"/>
                <w:numId w:val="12"/>
              </w:numPr>
              <w:rPr>
                <w:rFonts w:ascii="Calibri" w:hAnsi="Calibri" w:cs="Calibri"/>
                <w:sz w:val="22"/>
                <w:szCs w:val="22"/>
                <w:lang w:eastAsia="en-GB"/>
              </w:rPr>
            </w:pPr>
            <w:r w:rsidRPr="00FC5472">
              <w:rPr>
                <w:rFonts w:ascii="Calibri" w:hAnsi="Calibri" w:cs="Calibri"/>
                <w:sz w:val="22"/>
                <w:szCs w:val="22"/>
                <w:lang w:eastAsia="en-GB"/>
              </w:rPr>
              <w:t>Assist with Year End procedures and preparation for audit.</w:t>
            </w:r>
          </w:p>
          <w:p w14:paraId="11EDB9DD" w14:textId="77777777" w:rsidR="00FC5472" w:rsidRPr="00FC5472" w:rsidRDefault="00FC5472" w:rsidP="00FC5472">
            <w:pPr>
              <w:pStyle w:val="ListParagraph"/>
              <w:numPr>
                <w:ilvl w:val="0"/>
                <w:numId w:val="12"/>
              </w:numPr>
              <w:rPr>
                <w:rFonts w:ascii="Calibri" w:hAnsi="Calibri" w:cs="Calibri"/>
                <w:sz w:val="22"/>
                <w:szCs w:val="22"/>
                <w:lang w:eastAsia="en-GB"/>
              </w:rPr>
            </w:pPr>
            <w:r w:rsidRPr="00FC5472">
              <w:rPr>
                <w:rFonts w:ascii="Calibri" w:hAnsi="Calibri" w:cs="Calibri"/>
                <w:sz w:val="22"/>
                <w:szCs w:val="22"/>
                <w:lang w:eastAsia="en-GB"/>
              </w:rPr>
              <w:t>Support and train country office finance staff in areas such as:</w:t>
            </w:r>
          </w:p>
          <w:p w14:paraId="68001A3D" w14:textId="77777777" w:rsidR="00FC5472" w:rsidRPr="00FC5472" w:rsidRDefault="00FC5472" w:rsidP="00FC5472">
            <w:pPr>
              <w:numPr>
                <w:ilvl w:val="2"/>
                <w:numId w:val="13"/>
              </w:numPr>
              <w:spacing w:line="240" w:lineRule="auto"/>
              <w:jc w:val="both"/>
              <w:rPr>
                <w:rFonts w:ascii="Calibri" w:hAnsi="Calibri" w:cs="Calibri"/>
                <w:color w:val="auto"/>
                <w:sz w:val="22"/>
                <w:szCs w:val="22"/>
              </w:rPr>
            </w:pPr>
            <w:r w:rsidRPr="00FC5472">
              <w:rPr>
                <w:rFonts w:ascii="Calibri" w:hAnsi="Calibri" w:cs="Calibri"/>
                <w:color w:val="auto"/>
                <w:sz w:val="22"/>
                <w:szCs w:val="22"/>
              </w:rPr>
              <w:t>Preparation of management accounts</w:t>
            </w:r>
          </w:p>
          <w:p w14:paraId="66FB96E3" w14:textId="77777777" w:rsidR="00FC5472" w:rsidRPr="00FC5472" w:rsidRDefault="00FC5472" w:rsidP="00FC5472">
            <w:pPr>
              <w:numPr>
                <w:ilvl w:val="2"/>
                <w:numId w:val="13"/>
              </w:numPr>
              <w:spacing w:line="240" w:lineRule="auto"/>
              <w:jc w:val="both"/>
              <w:rPr>
                <w:rFonts w:ascii="Calibri" w:hAnsi="Calibri" w:cs="Calibri"/>
                <w:color w:val="auto"/>
                <w:sz w:val="22"/>
                <w:szCs w:val="22"/>
              </w:rPr>
            </w:pPr>
            <w:r w:rsidRPr="00FC5472">
              <w:rPr>
                <w:rFonts w:ascii="Calibri" w:hAnsi="Calibri" w:cs="Calibri"/>
                <w:color w:val="auto"/>
                <w:sz w:val="22"/>
                <w:szCs w:val="22"/>
              </w:rPr>
              <w:t>Filing systems &amp; documentation</w:t>
            </w:r>
          </w:p>
          <w:p w14:paraId="5CD85E8D" w14:textId="77777777" w:rsidR="00FC5472" w:rsidRPr="00FC5472" w:rsidRDefault="00FC5472" w:rsidP="00FC5472">
            <w:pPr>
              <w:numPr>
                <w:ilvl w:val="2"/>
                <w:numId w:val="13"/>
              </w:numPr>
              <w:spacing w:line="240" w:lineRule="auto"/>
              <w:jc w:val="both"/>
              <w:rPr>
                <w:rFonts w:ascii="Calibri" w:hAnsi="Calibri" w:cs="Calibri"/>
                <w:color w:val="auto"/>
                <w:sz w:val="22"/>
                <w:szCs w:val="22"/>
              </w:rPr>
            </w:pPr>
            <w:r w:rsidRPr="00FC5472">
              <w:rPr>
                <w:rFonts w:ascii="Calibri" w:hAnsi="Calibri" w:cs="Calibri"/>
                <w:color w:val="auto"/>
                <w:sz w:val="22"/>
                <w:szCs w:val="22"/>
              </w:rPr>
              <w:t>Year End procedures and preparation for audit</w:t>
            </w:r>
          </w:p>
          <w:p w14:paraId="73B02A20" w14:textId="77777777" w:rsidR="00FC5472" w:rsidRPr="00FC5472" w:rsidRDefault="00FC5472" w:rsidP="00FC5472">
            <w:pPr>
              <w:numPr>
                <w:ilvl w:val="2"/>
                <w:numId w:val="13"/>
              </w:numPr>
              <w:spacing w:line="240" w:lineRule="auto"/>
              <w:jc w:val="both"/>
              <w:rPr>
                <w:rFonts w:ascii="Calibri" w:hAnsi="Calibri" w:cs="Calibri"/>
                <w:color w:val="auto"/>
                <w:sz w:val="22"/>
                <w:szCs w:val="22"/>
              </w:rPr>
            </w:pPr>
            <w:r w:rsidRPr="00FC5472">
              <w:rPr>
                <w:rFonts w:ascii="Calibri" w:hAnsi="Calibri" w:cs="Calibri"/>
                <w:color w:val="auto"/>
                <w:sz w:val="22"/>
                <w:szCs w:val="22"/>
              </w:rPr>
              <w:t>Compliance with the Organisation’s procedures &amp; policies</w:t>
            </w:r>
          </w:p>
          <w:p w14:paraId="484D04D6" w14:textId="77777777" w:rsidR="00FC5472" w:rsidRPr="00FC5472" w:rsidRDefault="00FC5472" w:rsidP="00FC5472">
            <w:pPr>
              <w:numPr>
                <w:ilvl w:val="2"/>
                <w:numId w:val="13"/>
              </w:numPr>
              <w:spacing w:line="240" w:lineRule="auto"/>
              <w:jc w:val="both"/>
              <w:rPr>
                <w:rFonts w:ascii="Calibri" w:hAnsi="Calibri" w:cs="Calibri"/>
                <w:color w:val="auto"/>
                <w:sz w:val="22"/>
                <w:szCs w:val="22"/>
              </w:rPr>
            </w:pPr>
            <w:r w:rsidRPr="00FC5472">
              <w:rPr>
                <w:rFonts w:ascii="Calibri" w:hAnsi="Calibri" w:cs="Calibri"/>
                <w:color w:val="auto"/>
                <w:sz w:val="22"/>
                <w:szCs w:val="22"/>
              </w:rPr>
              <w:t>Compliance with donor procedures &amp; policies</w:t>
            </w:r>
          </w:p>
          <w:p w14:paraId="4DBF5F48" w14:textId="77777777" w:rsidR="00FC5472" w:rsidRPr="00FC5472" w:rsidRDefault="00FC5472" w:rsidP="00FC5472">
            <w:pPr>
              <w:numPr>
                <w:ilvl w:val="2"/>
                <w:numId w:val="13"/>
              </w:numPr>
              <w:spacing w:line="240" w:lineRule="auto"/>
              <w:jc w:val="both"/>
              <w:rPr>
                <w:rFonts w:ascii="Calibri" w:hAnsi="Calibri" w:cs="Calibri"/>
                <w:color w:val="auto"/>
                <w:sz w:val="22"/>
                <w:szCs w:val="22"/>
              </w:rPr>
            </w:pPr>
            <w:r w:rsidRPr="00FC5472">
              <w:rPr>
                <w:rFonts w:ascii="Calibri" w:hAnsi="Calibri" w:cs="Calibri"/>
                <w:color w:val="auto"/>
                <w:sz w:val="22"/>
                <w:szCs w:val="22"/>
              </w:rPr>
              <w:t xml:space="preserve">Use of </w:t>
            </w:r>
            <w:r w:rsidRPr="00FC5472">
              <w:rPr>
                <w:rFonts w:ascii="Calibri" w:hAnsi="Calibri" w:cs="Calibri"/>
                <w:sz w:val="22"/>
                <w:szCs w:val="22"/>
                <w:lang w:eastAsia="en-GB"/>
              </w:rPr>
              <w:t xml:space="preserve">IRIS (accounting system) </w:t>
            </w:r>
            <w:r w:rsidRPr="00FC5472">
              <w:rPr>
                <w:rFonts w:ascii="Calibri" w:hAnsi="Calibri" w:cs="Calibri"/>
                <w:color w:val="auto"/>
                <w:sz w:val="22"/>
                <w:szCs w:val="22"/>
              </w:rPr>
              <w:t>and Salesforce (CRM system).</w:t>
            </w:r>
          </w:p>
          <w:p w14:paraId="41B72951" w14:textId="77777777" w:rsidR="00FC5472" w:rsidRPr="00FC5472" w:rsidRDefault="00FC5472" w:rsidP="00FC5472">
            <w:pPr>
              <w:numPr>
                <w:ilvl w:val="2"/>
                <w:numId w:val="13"/>
              </w:numPr>
              <w:spacing w:line="240" w:lineRule="auto"/>
              <w:jc w:val="both"/>
              <w:rPr>
                <w:rFonts w:ascii="Calibri" w:hAnsi="Calibri" w:cs="Calibri"/>
                <w:color w:val="auto"/>
                <w:sz w:val="22"/>
                <w:szCs w:val="22"/>
              </w:rPr>
            </w:pPr>
            <w:r w:rsidRPr="00FC5472">
              <w:rPr>
                <w:rFonts w:ascii="Calibri" w:hAnsi="Calibri" w:cs="Calibri"/>
                <w:color w:val="auto"/>
                <w:sz w:val="22"/>
                <w:szCs w:val="22"/>
              </w:rPr>
              <w:t>Donor reporting.</w:t>
            </w:r>
          </w:p>
          <w:p w14:paraId="143440B4" w14:textId="03A6A3D1" w:rsidR="00FC5472" w:rsidRDefault="00FC5472" w:rsidP="00FC5472">
            <w:pPr>
              <w:numPr>
                <w:ilvl w:val="2"/>
                <w:numId w:val="13"/>
              </w:numPr>
              <w:spacing w:line="240" w:lineRule="auto"/>
              <w:jc w:val="both"/>
              <w:rPr>
                <w:rFonts w:ascii="Calibri" w:hAnsi="Calibri" w:cs="Calibri"/>
                <w:color w:val="auto"/>
                <w:sz w:val="22"/>
                <w:szCs w:val="22"/>
              </w:rPr>
            </w:pPr>
            <w:r w:rsidRPr="00FC5472">
              <w:rPr>
                <w:rFonts w:ascii="Calibri" w:hAnsi="Calibri" w:cs="Calibri"/>
                <w:color w:val="auto"/>
                <w:sz w:val="22"/>
                <w:szCs w:val="22"/>
              </w:rPr>
              <w:t>Contract reviews and donor compliance</w:t>
            </w:r>
          </w:p>
          <w:p w14:paraId="1F806A9A" w14:textId="77777777" w:rsidR="00FC5472" w:rsidRPr="00FC5472" w:rsidRDefault="00FC5472" w:rsidP="00FC5472">
            <w:pPr>
              <w:spacing w:line="240" w:lineRule="auto"/>
              <w:jc w:val="both"/>
              <w:rPr>
                <w:rFonts w:ascii="Calibri" w:hAnsi="Calibri" w:cs="Calibri"/>
                <w:color w:val="auto"/>
                <w:sz w:val="22"/>
                <w:szCs w:val="22"/>
              </w:rPr>
            </w:pPr>
          </w:p>
          <w:p w14:paraId="33A2ECDE" w14:textId="77777777" w:rsidR="00FC5472" w:rsidRPr="00FC5472" w:rsidRDefault="00FC5472" w:rsidP="00FC5472">
            <w:pPr>
              <w:numPr>
                <w:ilvl w:val="0"/>
                <w:numId w:val="12"/>
              </w:numPr>
              <w:spacing w:line="240" w:lineRule="auto"/>
              <w:jc w:val="both"/>
              <w:rPr>
                <w:rFonts w:ascii="Calibri" w:hAnsi="Calibri" w:cs="Calibri"/>
                <w:color w:val="auto"/>
                <w:sz w:val="22"/>
                <w:szCs w:val="22"/>
              </w:rPr>
            </w:pPr>
            <w:r w:rsidRPr="00FC5472">
              <w:rPr>
                <w:rFonts w:ascii="Calibri" w:hAnsi="Calibri" w:cs="Calibri"/>
                <w:color w:val="auto"/>
                <w:sz w:val="22"/>
                <w:szCs w:val="22"/>
              </w:rPr>
              <w:t>Assist in the development of finance functions within Salesforce.</w:t>
            </w:r>
          </w:p>
          <w:p w14:paraId="3418E201" w14:textId="77777777" w:rsidR="00CF4DC3" w:rsidRPr="00FC5472" w:rsidRDefault="00FC5472" w:rsidP="00FC5472">
            <w:pPr>
              <w:numPr>
                <w:ilvl w:val="0"/>
                <w:numId w:val="12"/>
              </w:numPr>
              <w:spacing w:line="240" w:lineRule="auto"/>
              <w:jc w:val="both"/>
              <w:rPr>
                <w:rFonts w:ascii="Calibri" w:hAnsi="Calibri" w:cs="Calibri"/>
                <w:color w:val="auto"/>
                <w:sz w:val="22"/>
                <w:szCs w:val="22"/>
              </w:rPr>
            </w:pPr>
            <w:r w:rsidRPr="00FC5472">
              <w:rPr>
                <w:rFonts w:ascii="Calibri" w:hAnsi="Calibri" w:cs="Calibri"/>
                <w:sz w:val="22"/>
                <w:szCs w:val="22"/>
              </w:rPr>
              <w:t>Provide ad hoc assistance as required.</w:t>
            </w:r>
          </w:p>
          <w:p w14:paraId="7E481F42" w14:textId="0D7AFCB2" w:rsidR="00FC5472" w:rsidRPr="00FC5472" w:rsidRDefault="00FC5472" w:rsidP="00FC5472">
            <w:pPr>
              <w:spacing w:line="240" w:lineRule="auto"/>
              <w:ind w:left="360"/>
              <w:jc w:val="both"/>
              <w:rPr>
                <w:rFonts w:ascii="Calibri" w:hAnsi="Calibri" w:cs="Calibri"/>
                <w:color w:val="auto"/>
                <w:sz w:val="22"/>
                <w:szCs w:val="22"/>
              </w:rPr>
            </w:pPr>
          </w:p>
        </w:tc>
      </w:tr>
      <w:tr w:rsidR="00CF4DC3" w:rsidRPr="003D54CA" w14:paraId="2E711F2F" w14:textId="77777777" w:rsidTr="00C65E6D">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Key Relationships:</w:t>
            </w:r>
          </w:p>
        </w:tc>
        <w:tc>
          <w:tcPr>
            <w:tcW w:w="7796" w:type="dxa"/>
          </w:tcPr>
          <w:p w14:paraId="20F26FE3" w14:textId="01EEA35E" w:rsidR="00CF4DC3" w:rsidRPr="00FC5472" w:rsidRDefault="00CF4DC3" w:rsidP="00CF4DC3">
            <w:pPr>
              <w:autoSpaceDE w:val="0"/>
              <w:autoSpaceDN w:val="0"/>
              <w:adjustRightInd w:val="0"/>
              <w:spacing w:line="240" w:lineRule="auto"/>
              <w:rPr>
                <w:rFonts w:ascii="Calibri" w:hAnsi="Calibri" w:cs="Calibri"/>
                <w:b/>
                <w:sz w:val="22"/>
                <w:szCs w:val="22"/>
              </w:rPr>
            </w:pPr>
            <w:r w:rsidRPr="00FC5472">
              <w:rPr>
                <w:rFonts w:ascii="Calibri" w:hAnsi="Calibri" w:cs="Calibri"/>
                <w:b/>
                <w:sz w:val="22"/>
                <w:szCs w:val="22"/>
              </w:rPr>
              <w:t>Internal</w:t>
            </w:r>
            <w:r w:rsidR="00FC5472" w:rsidRPr="00FC5472">
              <w:rPr>
                <w:rFonts w:ascii="Calibri" w:hAnsi="Calibri" w:cs="Calibri"/>
                <w:b/>
                <w:sz w:val="22"/>
                <w:szCs w:val="22"/>
              </w:rPr>
              <w:t>:</w:t>
            </w:r>
          </w:p>
          <w:p w14:paraId="1CD275DC" w14:textId="77777777" w:rsidR="00FC5472" w:rsidRPr="00FC5472" w:rsidRDefault="00FC5472" w:rsidP="00FC5472">
            <w:pPr>
              <w:pStyle w:val="ListParagraph"/>
              <w:numPr>
                <w:ilvl w:val="0"/>
                <w:numId w:val="14"/>
              </w:numPr>
              <w:autoSpaceDE w:val="0"/>
              <w:autoSpaceDN w:val="0"/>
              <w:adjustRightInd w:val="0"/>
              <w:rPr>
                <w:rFonts w:ascii="Calibri" w:hAnsi="Calibri" w:cs="Calibri"/>
                <w:bCs/>
                <w:sz w:val="22"/>
                <w:szCs w:val="22"/>
              </w:rPr>
            </w:pPr>
            <w:r w:rsidRPr="00FC5472">
              <w:rPr>
                <w:rFonts w:ascii="Calibri" w:hAnsi="Calibri" w:cs="Calibri"/>
                <w:bCs/>
                <w:sz w:val="22"/>
                <w:szCs w:val="22"/>
              </w:rPr>
              <w:t>International Finance Manager.</w:t>
            </w:r>
          </w:p>
          <w:p w14:paraId="51004858" w14:textId="77777777" w:rsidR="00FC5472" w:rsidRPr="00FC5472" w:rsidRDefault="00FC5472" w:rsidP="00FC5472">
            <w:pPr>
              <w:pStyle w:val="ListParagraph"/>
              <w:numPr>
                <w:ilvl w:val="0"/>
                <w:numId w:val="14"/>
              </w:numPr>
              <w:autoSpaceDE w:val="0"/>
              <w:autoSpaceDN w:val="0"/>
              <w:adjustRightInd w:val="0"/>
              <w:rPr>
                <w:rFonts w:ascii="Calibri" w:hAnsi="Calibri" w:cs="Calibri"/>
                <w:bCs/>
                <w:sz w:val="22"/>
                <w:szCs w:val="22"/>
              </w:rPr>
            </w:pPr>
            <w:r w:rsidRPr="00FC5472">
              <w:rPr>
                <w:rFonts w:ascii="Calibri" w:hAnsi="Calibri" w:cs="Calibri"/>
                <w:bCs/>
                <w:sz w:val="22"/>
                <w:szCs w:val="22"/>
              </w:rPr>
              <w:t>Head of Finance.</w:t>
            </w:r>
          </w:p>
          <w:p w14:paraId="12E4467E" w14:textId="77777777" w:rsidR="00FC5472" w:rsidRPr="00FC5472" w:rsidRDefault="00FC5472" w:rsidP="00FC5472">
            <w:pPr>
              <w:pStyle w:val="ListParagraph"/>
              <w:numPr>
                <w:ilvl w:val="0"/>
                <w:numId w:val="14"/>
              </w:numPr>
              <w:autoSpaceDE w:val="0"/>
              <w:autoSpaceDN w:val="0"/>
              <w:adjustRightInd w:val="0"/>
              <w:rPr>
                <w:rFonts w:ascii="Calibri" w:hAnsi="Calibri" w:cs="Calibri"/>
                <w:bCs/>
                <w:sz w:val="22"/>
                <w:szCs w:val="22"/>
              </w:rPr>
            </w:pPr>
            <w:r w:rsidRPr="00FC5472">
              <w:rPr>
                <w:rFonts w:ascii="Calibri" w:hAnsi="Calibri" w:cs="Calibri"/>
                <w:bCs/>
                <w:sz w:val="22"/>
                <w:szCs w:val="22"/>
              </w:rPr>
              <w:t>Director of Business Services.</w:t>
            </w:r>
          </w:p>
          <w:p w14:paraId="5A71002D" w14:textId="77777777" w:rsidR="00FC5472" w:rsidRPr="00FC5472" w:rsidRDefault="00FC5472" w:rsidP="00FC5472">
            <w:pPr>
              <w:pStyle w:val="ListParagraph"/>
              <w:numPr>
                <w:ilvl w:val="0"/>
                <w:numId w:val="14"/>
              </w:numPr>
              <w:autoSpaceDE w:val="0"/>
              <w:autoSpaceDN w:val="0"/>
              <w:adjustRightInd w:val="0"/>
              <w:rPr>
                <w:rFonts w:ascii="Calibri" w:hAnsi="Calibri" w:cs="Calibri"/>
                <w:bCs/>
                <w:sz w:val="22"/>
                <w:szCs w:val="22"/>
              </w:rPr>
            </w:pPr>
            <w:r w:rsidRPr="00FC5472">
              <w:rPr>
                <w:rFonts w:ascii="Calibri" w:hAnsi="Calibri" w:cs="Calibri"/>
                <w:bCs/>
                <w:sz w:val="22"/>
                <w:szCs w:val="22"/>
              </w:rPr>
              <w:t>Finance department staff.</w:t>
            </w:r>
          </w:p>
          <w:p w14:paraId="3C20A53A" w14:textId="77777777" w:rsidR="00FC5472" w:rsidRPr="00FC5472" w:rsidRDefault="00FC5472" w:rsidP="00FC5472">
            <w:pPr>
              <w:pStyle w:val="ListParagraph"/>
              <w:numPr>
                <w:ilvl w:val="0"/>
                <w:numId w:val="14"/>
              </w:numPr>
              <w:autoSpaceDE w:val="0"/>
              <w:autoSpaceDN w:val="0"/>
              <w:adjustRightInd w:val="0"/>
              <w:rPr>
                <w:rFonts w:ascii="Calibri" w:hAnsi="Calibri" w:cs="Calibri"/>
                <w:bCs/>
                <w:sz w:val="22"/>
                <w:szCs w:val="22"/>
              </w:rPr>
            </w:pPr>
            <w:r w:rsidRPr="00FC5472">
              <w:rPr>
                <w:rFonts w:ascii="Calibri" w:hAnsi="Calibri" w:cs="Calibri"/>
                <w:bCs/>
                <w:sz w:val="22"/>
                <w:szCs w:val="22"/>
              </w:rPr>
              <w:t>Heads of Finance and Administration in countries of operation.</w:t>
            </w:r>
          </w:p>
          <w:p w14:paraId="4B6F649B" w14:textId="77777777" w:rsidR="00FC5472" w:rsidRPr="00FC5472" w:rsidRDefault="00FC5472" w:rsidP="00FC5472">
            <w:pPr>
              <w:pStyle w:val="ListParagraph"/>
              <w:numPr>
                <w:ilvl w:val="0"/>
                <w:numId w:val="14"/>
              </w:numPr>
              <w:autoSpaceDE w:val="0"/>
              <w:autoSpaceDN w:val="0"/>
              <w:adjustRightInd w:val="0"/>
              <w:rPr>
                <w:rFonts w:ascii="Calibri" w:hAnsi="Calibri" w:cs="Calibri"/>
                <w:bCs/>
                <w:sz w:val="22"/>
                <w:szCs w:val="22"/>
              </w:rPr>
            </w:pPr>
            <w:r w:rsidRPr="00FC5472">
              <w:rPr>
                <w:rFonts w:ascii="Calibri" w:hAnsi="Calibri" w:cs="Calibri"/>
                <w:bCs/>
                <w:sz w:val="22"/>
                <w:szCs w:val="22"/>
              </w:rPr>
              <w:t>Programme team, HQ and country office staff.</w:t>
            </w:r>
          </w:p>
          <w:p w14:paraId="563541C5" w14:textId="59C959B8" w:rsidR="00CF4DC3" w:rsidRPr="00FC5472" w:rsidRDefault="00CF4DC3" w:rsidP="0023770A">
            <w:pPr>
              <w:autoSpaceDE w:val="0"/>
              <w:autoSpaceDN w:val="0"/>
              <w:adjustRightInd w:val="0"/>
              <w:rPr>
                <w:rFonts w:ascii="Calibri" w:hAnsi="Calibri" w:cs="Calibri"/>
                <w:sz w:val="22"/>
                <w:szCs w:val="22"/>
              </w:rPr>
            </w:pPr>
          </w:p>
          <w:p w14:paraId="09F9457D" w14:textId="77777777" w:rsidR="00C65E6D" w:rsidRPr="00FC5472" w:rsidRDefault="00CF4DC3" w:rsidP="0023770A">
            <w:pPr>
              <w:spacing w:line="288" w:lineRule="auto"/>
              <w:rPr>
                <w:rFonts w:ascii="Calibri" w:hAnsi="Calibri" w:cs="Calibri"/>
                <w:b/>
                <w:bCs/>
                <w:sz w:val="22"/>
                <w:szCs w:val="22"/>
              </w:rPr>
            </w:pPr>
            <w:r w:rsidRPr="00FC5472">
              <w:rPr>
                <w:rFonts w:ascii="Calibri" w:hAnsi="Calibri" w:cs="Calibri"/>
                <w:b/>
                <w:bCs/>
                <w:sz w:val="22"/>
                <w:szCs w:val="22"/>
              </w:rPr>
              <w:t>External:</w:t>
            </w:r>
          </w:p>
          <w:p w14:paraId="3AEB84E8" w14:textId="77777777" w:rsidR="00FC5472" w:rsidRPr="00FC5472" w:rsidRDefault="00FC5472" w:rsidP="00FC5472">
            <w:pPr>
              <w:pStyle w:val="ListParagraph"/>
              <w:numPr>
                <w:ilvl w:val="0"/>
                <w:numId w:val="14"/>
              </w:numPr>
              <w:autoSpaceDE w:val="0"/>
              <w:autoSpaceDN w:val="0"/>
              <w:adjustRightInd w:val="0"/>
              <w:rPr>
                <w:rFonts w:ascii="Calibri" w:hAnsi="Calibri" w:cs="Calibri"/>
                <w:bCs/>
                <w:sz w:val="22"/>
                <w:szCs w:val="22"/>
              </w:rPr>
            </w:pPr>
            <w:r w:rsidRPr="00FC5472">
              <w:rPr>
                <w:rFonts w:ascii="Calibri" w:hAnsi="Calibri" w:cs="Calibri"/>
                <w:bCs/>
                <w:sz w:val="22"/>
                <w:szCs w:val="22"/>
              </w:rPr>
              <w:t>Auditors.</w:t>
            </w:r>
          </w:p>
          <w:p w14:paraId="5B6E3EC7" w14:textId="77777777" w:rsidR="00FC5472" w:rsidRDefault="00FC5472" w:rsidP="00FC5472">
            <w:pPr>
              <w:pStyle w:val="ListParagraph"/>
              <w:numPr>
                <w:ilvl w:val="0"/>
                <w:numId w:val="14"/>
              </w:numPr>
              <w:autoSpaceDE w:val="0"/>
              <w:autoSpaceDN w:val="0"/>
              <w:adjustRightInd w:val="0"/>
              <w:rPr>
                <w:rFonts w:ascii="Calibri" w:hAnsi="Calibri" w:cs="Calibri"/>
                <w:bCs/>
                <w:sz w:val="22"/>
                <w:szCs w:val="22"/>
              </w:rPr>
            </w:pPr>
            <w:r w:rsidRPr="00FC5472">
              <w:rPr>
                <w:rFonts w:ascii="Calibri" w:hAnsi="Calibri" w:cs="Calibri"/>
                <w:bCs/>
                <w:sz w:val="22"/>
                <w:szCs w:val="22"/>
              </w:rPr>
              <w:t>Donors.</w:t>
            </w:r>
          </w:p>
          <w:p w14:paraId="5F7F3716" w14:textId="579A841E" w:rsidR="00FC5472" w:rsidRPr="00FC5472" w:rsidRDefault="00FC5472" w:rsidP="00FC5472">
            <w:pPr>
              <w:autoSpaceDE w:val="0"/>
              <w:autoSpaceDN w:val="0"/>
              <w:adjustRightInd w:val="0"/>
              <w:ind w:left="360"/>
              <w:rPr>
                <w:rFonts w:ascii="Calibri" w:hAnsi="Calibri" w:cs="Calibri"/>
                <w:bCs/>
                <w:sz w:val="22"/>
                <w:szCs w:val="22"/>
              </w:rPr>
            </w:pPr>
          </w:p>
        </w:tc>
      </w:tr>
      <w:tr w:rsidR="00CF4DC3" w:rsidRPr="003D54CA" w14:paraId="6E36ADA4" w14:textId="77777777" w:rsidTr="00C65E6D">
        <w:tc>
          <w:tcPr>
            <w:tcW w:w="1980" w:type="dxa"/>
          </w:tcPr>
          <w:p w14:paraId="4DC43CAD" w14:textId="42B05567"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Knowledge, Experience and Other Requirements</w:t>
            </w:r>
          </w:p>
        </w:tc>
        <w:tc>
          <w:tcPr>
            <w:tcW w:w="7796" w:type="dxa"/>
          </w:tcPr>
          <w:p w14:paraId="5E69A0FE" w14:textId="77777777" w:rsidR="00FC5472" w:rsidRPr="00FC5472" w:rsidRDefault="00FC5472" w:rsidP="00FC5472">
            <w:pPr>
              <w:spacing w:before="60" w:line="240" w:lineRule="auto"/>
              <w:jc w:val="both"/>
              <w:rPr>
                <w:rFonts w:asciiTheme="minorHAnsi" w:hAnsiTheme="minorHAnsi" w:cstheme="minorHAnsi"/>
                <w:b/>
                <w:bCs/>
                <w:color w:val="auto"/>
                <w:sz w:val="22"/>
                <w:szCs w:val="22"/>
              </w:rPr>
            </w:pPr>
            <w:r w:rsidRPr="00FC5472">
              <w:rPr>
                <w:rFonts w:asciiTheme="minorHAnsi" w:hAnsiTheme="minorHAnsi" w:cstheme="minorHAnsi"/>
                <w:b/>
                <w:bCs/>
                <w:color w:val="auto"/>
                <w:sz w:val="22"/>
                <w:szCs w:val="22"/>
              </w:rPr>
              <w:t>Essential</w:t>
            </w:r>
          </w:p>
          <w:p w14:paraId="15522803"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Internationally recognised accounting qualification (CA, ACA, CIMA, CPA).</w:t>
            </w:r>
          </w:p>
          <w:p w14:paraId="0BD5B89C"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Strong technical skills and up to date knowledge of generally accepted accounting principles.</w:t>
            </w:r>
          </w:p>
          <w:p w14:paraId="2117F105"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Experience in project accounting, planning, budgeting and writing financial reports.</w:t>
            </w:r>
          </w:p>
          <w:p w14:paraId="2E861712"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Experience in audit, cost control and financial decision making.</w:t>
            </w:r>
          </w:p>
          <w:p w14:paraId="692FE79A"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Excellent communication skills, both written and oral.</w:t>
            </w:r>
          </w:p>
          <w:p w14:paraId="6DD4E585"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Strong analytical and problem-solving skills.</w:t>
            </w:r>
          </w:p>
          <w:p w14:paraId="1B7612B5"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Ability to interpret financial data.</w:t>
            </w:r>
          </w:p>
          <w:p w14:paraId="1BB8791B"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Excellent presentation and reporting skills (Excel, PowerPoint and Word).</w:t>
            </w:r>
          </w:p>
          <w:p w14:paraId="0F0AC200"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Ability and willingness to travel overseas.</w:t>
            </w:r>
          </w:p>
          <w:p w14:paraId="2AC12E87"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color w:val="323232"/>
                <w:sz w:val="22"/>
                <w:szCs w:val="22"/>
                <w:shd w:val="clear" w:color="auto" w:fill="FFFFFF"/>
              </w:rPr>
              <w:t>Ability to maintain good working relationships in a multi-cultural environment.</w:t>
            </w:r>
          </w:p>
          <w:p w14:paraId="5022B12E" w14:textId="77777777" w:rsidR="00FC5472" w:rsidRPr="00FC5472" w:rsidRDefault="00FC5472" w:rsidP="00FC5472">
            <w:pPr>
              <w:autoSpaceDE w:val="0"/>
              <w:autoSpaceDN w:val="0"/>
              <w:adjustRightInd w:val="0"/>
              <w:spacing w:line="240" w:lineRule="auto"/>
              <w:rPr>
                <w:rFonts w:asciiTheme="minorHAnsi" w:hAnsiTheme="minorHAnsi" w:cstheme="minorHAnsi"/>
                <w:color w:val="auto"/>
                <w:sz w:val="22"/>
                <w:szCs w:val="22"/>
              </w:rPr>
            </w:pPr>
          </w:p>
          <w:p w14:paraId="5DF41E21" w14:textId="77777777" w:rsidR="00FC5472" w:rsidRPr="00FC5472" w:rsidRDefault="00FC5472" w:rsidP="00FC5472">
            <w:pPr>
              <w:spacing w:line="240" w:lineRule="auto"/>
              <w:jc w:val="both"/>
              <w:rPr>
                <w:rFonts w:asciiTheme="minorHAnsi" w:hAnsiTheme="minorHAnsi" w:cstheme="minorHAnsi"/>
                <w:b/>
                <w:bCs/>
                <w:color w:val="auto"/>
                <w:sz w:val="22"/>
                <w:szCs w:val="22"/>
              </w:rPr>
            </w:pPr>
            <w:r w:rsidRPr="00FC5472">
              <w:rPr>
                <w:rFonts w:asciiTheme="minorHAnsi" w:hAnsiTheme="minorHAnsi" w:cstheme="minorHAnsi"/>
                <w:b/>
                <w:bCs/>
                <w:color w:val="auto"/>
                <w:sz w:val="22"/>
                <w:szCs w:val="22"/>
              </w:rPr>
              <w:t xml:space="preserve">Desirable </w:t>
            </w:r>
          </w:p>
          <w:p w14:paraId="7934D1D2"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Experience with IRIS Financials or similar accounting packages.</w:t>
            </w:r>
          </w:p>
          <w:p w14:paraId="7A624C76"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Experience of using Salesforce.</w:t>
            </w:r>
          </w:p>
          <w:p w14:paraId="281C4FB8"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Working knowledge of French.</w:t>
            </w:r>
          </w:p>
          <w:p w14:paraId="612AFB44"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Experience of working with and accounting for donor funds, such as USAID, EU, DFID, Irish Aid.</w:t>
            </w:r>
          </w:p>
          <w:p w14:paraId="48F64D19" w14:textId="77777777" w:rsidR="00FC5472" w:rsidRPr="00FC5472" w:rsidRDefault="00FC5472" w:rsidP="00FC5472">
            <w:pPr>
              <w:pStyle w:val="ListParagraph"/>
              <w:numPr>
                <w:ilvl w:val="0"/>
                <w:numId w:val="14"/>
              </w:numPr>
              <w:autoSpaceDE w:val="0"/>
              <w:autoSpaceDN w:val="0"/>
              <w:adjustRightInd w:val="0"/>
              <w:rPr>
                <w:rFonts w:asciiTheme="minorHAnsi" w:hAnsiTheme="minorHAnsi" w:cstheme="minorHAnsi"/>
                <w:bCs/>
                <w:sz w:val="22"/>
                <w:szCs w:val="22"/>
              </w:rPr>
            </w:pPr>
            <w:r w:rsidRPr="00FC5472">
              <w:rPr>
                <w:rFonts w:asciiTheme="minorHAnsi" w:hAnsiTheme="minorHAnsi" w:cstheme="minorHAnsi"/>
                <w:bCs/>
                <w:sz w:val="22"/>
                <w:szCs w:val="22"/>
              </w:rPr>
              <w:t>Experience of working in the INGO/Charity sector.</w:t>
            </w:r>
          </w:p>
          <w:p w14:paraId="7C589AC7" w14:textId="29698E88" w:rsidR="00CF4DC3" w:rsidRPr="00623BE3" w:rsidRDefault="00CF4DC3" w:rsidP="0023770A">
            <w:pPr>
              <w:spacing w:before="60" w:after="60" w:line="240" w:lineRule="auto"/>
              <w:jc w:val="both"/>
              <w:rPr>
                <w:rFonts w:asciiTheme="minorHAnsi" w:hAnsiTheme="minorHAnsi" w:cstheme="minorHAnsi"/>
                <w:b/>
                <w:sz w:val="22"/>
                <w:szCs w:val="22"/>
              </w:rPr>
            </w:pP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3E8C407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strive</w:t>
      </w:r>
      <w:r w:rsidR="006D4EE4" w:rsidRPr="003D54CA">
        <w:rPr>
          <w:rFonts w:asciiTheme="minorHAnsi" w:hAnsiTheme="minorHAnsi" w:cstheme="minorHAnsi"/>
          <w:b/>
          <w:sz w:val="22"/>
          <w:szCs w:val="22"/>
        </w:rPr>
        <w:t>s</w:t>
      </w:r>
      <w:r w:rsidR="00592A8E" w:rsidRPr="003D54CA">
        <w:rPr>
          <w:rFonts w:asciiTheme="minorHAnsi" w:hAnsiTheme="minorHAnsi" w:cstheme="minorHAnsi"/>
          <w:b/>
          <w:sz w:val="22"/>
          <w:szCs w:val="22"/>
        </w:rPr>
        <w:t xml:space="preserve"> to be a</w:t>
      </w:r>
      <w:r w:rsidRPr="003D54CA">
        <w:rPr>
          <w:rFonts w:asciiTheme="minorHAnsi" w:hAnsiTheme="minorHAnsi" w:cstheme="minorHAnsi"/>
          <w:b/>
          <w:sz w:val="22"/>
          <w:szCs w:val="22"/>
        </w:rPr>
        <w:t>n equal opportunities employer.</w:t>
      </w:r>
    </w:p>
    <w:sectPr w:rsidR="00287917" w:rsidRPr="003D54CA" w:rsidSect="00B96BD7">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78610" w14:textId="77777777" w:rsidR="00F359AC" w:rsidRDefault="00F359AC">
      <w:r>
        <w:separator/>
      </w:r>
    </w:p>
  </w:endnote>
  <w:endnote w:type="continuationSeparator" w:id="0">
    <w:p w14:paraId="7B8B2A5A" w14:textId="77777777" w:rsidR="00F359AC" w:rsidRDefault="00F3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1233" w14:textId="77777777" w:rsidR="00F359AC" w:rsidRDefault="00F359AC">
      <w:r>
        <w:separator/>
      </w:r>
    </w:p>
  </w:footnote>
  <w:footnote w:type="continuationSeparator" w:id="0">
    <w:p w14:paraId="25068538" w14:textId="77777777" w:rsidR="00F359AC" w:rsidRDefault="00F3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25B3"/>
    <w:multiLevelType w:val="hybridMultilevel"/>
    <w:tmpl w:val="5512E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A50A9"/>
    <w:multiLevelType w:val="hybridMultilevel"/>
    <w:tmpl w:val="698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326B0184"/>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C3A16C1"/>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529B3F8F"/>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743B5"/>
    <w:multiLevelType w:val="hybridMultilevel"/>
    <w:tmpl w:val="5FF8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B3F54"/>
    <w:multiLevelType w:val="multilevel"/>
    <w:tmpl w:val="97FE6F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num w:numId="1" w16cid:durableId="242230029">
    <w:abstractNumId w:val="13"/>
  </w:num>
  <w:num w:numId="2" w16cid:durableId="1299722172">
    <w:abstractNumId w:val="7"/>
  </w:num>
  <w:num w:numId="3" w16cid:durableId="1317606125">
    <w:abstractNumId w:val="2"/>
  </w:num>
  <w:num w:numId="4" w16cid:durableId="1909537576">
    <w:abstractNumId w:val="6"/>
  </w:num>
  <w:num w:numId="5" w16cid:durableId="1005206338">
    <w:abstractNumId w:val="5"/>
  </w:num>
  <w:num w:numId="6" w16cid:durableId="2033797150">
    <w:abstractNumId w:val="9"/>
  </w:num>
  <w:num w:numId="7" w16cid:durableId="1445922721">
    <w:abstractNumId w:val="4"/>
  </w:num>
  <w:num w:numId="8" w16cid:durableId="674461864">
    <w:abstractNumId w:val="1"/>
  </w:num>
  <w:num w:numId="9" w16cid:durableId="1089617438">
    <w:abstractNumId w:val="3"/>
  </w:num>
  <w:num w:numId="10" w16cid:durableId="1210261474">
    <w:abstractNumId w:val="8"/>
  </w:num>
  <w:num w:numId="11" w16cid:durableId="698702795">
    <w:abstractNumId w:val="10"/>
  </w:num>
  <w:num w:numId="12" w16cid:durableId="1683819503">
    <w:abstractNumId w:val="12"/>
  </w:num>
  <w:num w:numId="13" w16cid:durableId="2115244177">
    <w:abstractNumId w:val="0"/>
  </w:num>
  <w:num w:numId="14" w16cid:durableId="193462670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0CCC"/>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547E"/>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24EF"/>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3770A"/>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2E5C"/>
    <w:rsid w:val="002F3E5C"/>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6E18"/>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72ABE"/>
    <w:rsid w:val="00473991"/>
    <w:rsid w:val="00475CFD"/>
    <w:rsid w:val="00482049"/>
    <w:rsid w:val="0048215F"/>
    <w:rsid w:val="0048376B"/>
    <w:rsid w:val="00490CAB"/>
    <w:rsid w:val="00490E6A"/>
    <w:rsid w:val="004925BF"/>
    <w:rsid w:val="00494FEF"/>
    <w:rsid w:val="00495BB6"/>
    <w:rsid w:val="004A48E7"/>
    <w:rsid w:val="004A7F63"/>
    <w:rsid w:val="004B3A1E"/>
    <w:rsid w:val="004B456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0F15"/>
    <w:rsid w:val="005A31B2"/>
    <w:rsid w:val="005B3DB3"/>
    <w:rsid w:val="005B3EBC"/>
    <w:rsid w:val="005B4A77"/>
    <w:rsid w:val="005B70F6"/>
    <w:rsid w:val="005C1A64"/>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19DE"/>
    <w:rsid w:val="00762F96"/>
    <w:rsid w:val="007648C1"/>
    <w:rsid w:val="00767B50"/>
    <w:rsid w:val="007709EA"/>
    <w:rsid w:val="00777BBD"/>
    <w:rsid w:val="0078085C"/>
    <w:rsid w:val="00781E8D"/>
    <w:rsid w:val="00782DDE"/>
    <w:rsid w:val="0078466A"/>
    <w:rsid w:val="00786856"/>
    <w:rsid w:val="007877B9"/>
    <w:rsid w:val="00794DFB"/>
    <w:rsid w:val="00794E94"/>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E6383"/>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3340"/>
    <w:rsid w:val="00864092"/>
    <w:rsid w:val="008642A8"/>
    <w:rsid w:val="00864470"/>
    <w:rsid w:val="008647F7"/>
    <w:rsid w:val="008650C1"/>
    <w:rsid w:val="00870C74"/>
    <w:rsid w:val="00871784"/>
    <w:rsid w:val="0087247B"/>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117"/>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247B"/>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56B3"/>
    <w:rsid w:val="00AE67A3"/>
    <w:rsid w:val="00AF71A9"/>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6D5D"/>
    <w:rsid w:val="00B77CC4"/>
    <w:rsid w:val="00B80046"/>
    <w:rsid w:val="00B83394"/>
    <w:rsid w:val="00B84B3A"/>
    <w:rsid w:val="00B87119"/>
    <w:rsid w:val="00B87685"/>
    <w:rsid w:val="00B90742"/>
    <w:rsid w:val="00B9520C"/>
    <w:rsid w:val="00B96BD7"/>
    <w:rsid w:val="00B9715D"/>
    <w:rsid w:val="00B97ECE"/>
    <w:rsid w:val="00BA39EF"/>
    <w:rsid w:val="00BA7F17"/>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71F32"/>
    <w:rsid w:val="00C824F8"/>
    <w:rsid w:val="00C87184"/>
    <w:rsid w:val="00C90E3C"/>
    <w:rsid w:val="00C946D5"/>
    <w:rsid w:val="00CA1377"/>
    <w:rsid w:val="00CA1EBC"/>
    <w:rsid w:val="00CA3205"/>
    <w:rsid w:val="00CA4E83"/>
    <w:rsid w:val="00CA60F6"/>
    <w:rsid w:val="00CB0B4F"/>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16C5"/>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15D6"/>
    <w:rsid w:val="00E02651"/>
    <w:rsid w:val="00E05D91"/>
    <w:rsid w:val="00E06C04"/>
    <w:rsid w:val="00E0778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359AC"/>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7E1B"/>
    <w:rsid w:val="00FC4EA6"/>
    <w:rsid w:val="00FC5472"/>
    <w:rsid w:val="00FC673D"/>
    <w:rsid w:val="00FD0179"/>
    <w:rsid w:val="00FD12B6"/>
    <w:rsid w:val="00FD31B8"/>
    <w:rsid w:val="00FD5D3E"/>
    <w:rsid w:val="00FD7991"/>
    <w:rsid w:val="00FE3567"/>
    <w:rsid w:val="00FE3D74"/>
    <w:rsid w:val="00FE48B8"/>
    <w:rsid w:val="00FE50C3"/>
    <w:rsid w:val="00FE559B"/>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3</cp:revision>
  <cp:lastPrinted>2016-06-27T09:30:00Z</cp:lastPrinted>
  <dcterms:created xsi:type="dcterms:W3CDTF">2024-11-13T12:34:00Z</dcterms:created>
  <dcterms:modified xsi:type="dcterms:W3CDTF">2024-11-13T12:35:00Z</dcterms:modified>
</cp:coreProperties>
</file>