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05E3" w14:textId="5E9E1A72" w:rsidR="008D48B1" w:rsidRDefault="00F1068E" w:rsidP="0078247F">
      <w:pPr>
        <w:ind w:leftChars="0" w:left="0" w:firstLineChars="0" w:firstLine="0"/>
        <w:jc w:val="center"/>
        <w:rPr>
          <w:rFonts w:ascii="Tahoma" w:eastAsia="Tahoma" w:hAnsi="Tahoma" w:cs="Tahoma"/>
          <w:sz w:val="28"/>
          <w:szCs w:val="28"/>
        </w:rPr>
      </w:pPr>
      <w:r>
        <w:rPr>
          <w:rFonts w:ascii="Tahoma" w:eastAsia="Tahoma" w:hAnsi="Tahoma" w:cs="Tahoma"/>
          <w:b/>
          <w:sz w:val="28"/>
          <w:szCs w:val="28"/>
        </w:rPr>
        <w:t>JOB DESCRIPTION</w:t>
      </w:r>
    </w:p>
    <w:p w14:paraId="65C77BD3" w14:textId="77777777" w:rsidR="008D48B1" w:rsidRDefault="008D48B1">
      <w:pPr>
        <w:ind w:left="0" w:hanging="2"/>
        <w:jc w:val="both"/>
        <w:rPr>
          <w:rFonts w:ascii="Tahoma" w:eastAsia="Tahoma" w:hAnsi="Tahoma" w:cs="Tahoma"/>
        </w:rPr>
      </w:pP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8D48B1" w14:paraId="22F9D51F" w14:textId="77777777" w:rsidTr="2B0267C7">
        <w:tc>
          <w:tcPr>
            <w:tcW w:w="1951" w:type="dxa"/>
          </w:tcPr>
          <w:p w14:paraId="30E64DDC"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0E45B33D" w14:textId="57B9388C" w:rsidR="008D48B1" w:rsidRPr="0025064E" w:rsidRDefault="011EFF29">
            <w:pPr>
              <w:spacing w:before="60" w:after="60" w:line="240" w:lineRule="auto"/>
              <w:ind w:left="0" w:hanging="2"/>
              <w:jc w:val="both"/>
              <w:rPr>
                <w:rFonts w:ascii="Tahoma" w:eastAsia="Avenir" w:hAnsi="Tahoma" w:cs="Tahoma"/>
                <w:sz w:val="22"/>
                <w:szCs w:val="22"/>
              </w:rPr>
            </w:pPr>
            <w:r w:rsidRPr="011EFF29">
              <w:rPr>
                <w:rFonts w:ascii="Tahoma" w:eastAsia="Avenir" w:hAnsi="Tahoma" w:cs="Tahoma"/>
                <w:sz w:val="22"/>
                <w:szCs w:val="22"/>
              </w:rPr>
              <w:t>WWGS Resource &amp; Curriculum Officer (Job Share)</w:t>
            </w:r>
          </w:p>
        </w:tc>
      </w:tr>
      <w:tr w:rsidR="008D48B1" w14:paraId="3C7B2308" w14:textId="77777777" w:rsidTr="2B0267C7">
        <w:tc>
          <w:tcPr>
            <w:tcW w:w="1951" w:type="dxa"/>
          </w:tcPr>
          <w:p w14:paraId="6571D54F"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5B1129BD" w14:textId="367F5BBD" w:rsidR="008D48B1" w:rsidRPr="0025064E" w:rsidRDefault="00F1068E">
            <w:pPr>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 xml:space="preserve">Self Help Africa </w:t>
            </w:r>
          </w:p>
        </w:tc>
      </w:tr>
      <w:tr w:rsidR="008D48B1" w14:paraId="1A81E28D" w14:textId="77777777" w:rsidTr="2B0267C7">
        <w:tc>
          <w:tcPr>
            <w:tcW w:w="1951" w:type="dxa"/>
          </w:tcPr>
          <w:p w14:paraId="5AFBCEE9"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093D94CB" w14:textId="3A30B87C" w:rsidR="008D48B1" w:rsidRPr="0025064E" w:rsidRDefault="00F1068E">
            <w:pPr>
              <w:spacing w:before="60" w:after="60" w:line="240" w:lineRule="auto"/>
              <w:ind w:left="0" w:hanging="2"/>
              <w:jc w:val="both"/>
              <w:rPr>
                <w:rFonts w:ascii="Tahoma" w:eastAsia="Avenir" w:hAnsi="Tahoma" w:cs="Tahoma"/>
                <w:sz w:val="22"/>
                <w:szCs w:val="22"/>
              </w:rPr>
            </w:pPr>
            <w:proofErr w:type="spellStart"/>
            <w:r w:rsidRPr="0025064E">
              <w:rPr>
                <w:rFonts w:ascii="Tahoma" w:eastAsia="Avenir" w:hAnsi="Tahoma" w:cs="Tahoma"/>
                <w:sz w:val="22"/>
                <w:szCs w:val="22"/>
              </w:rPr>
              <w:t>WorldWise</w:t>
            </w:r>
            <w:proofErr w:type="spellEnd"/>
            <w:r w:rsidRPr="0025064E">
              <w:rPr>
                <w:rFonts w:ascii="Tahoma" w:eastAsia="Avenir" w:hAnsi="Tahoma" w:cs="Tahoma"/>
                <w:sz w:val="22"/>
                <w:szCs w:val="22"/>
              </w:rPr>
              <w:t xml:space="preserve"> Global Schools (WWGS)</w:t>
            </w:r>
            <w:r w:rsidR="00A412A5">
              <w:rPr>
                <w:rFonts w:ascii="Tahoma" w:eastAsia="Avenir" w:hAnsi="Tahoma" w:cs="Tahoma"/>
                <w:sz w:val="22"/>
                <w:szCs w:val="22"/>
              </w:rPr>
              <w:t xml:space="preserve"> </w:t>
            </w:r>
            <w:hyperlink r:id="rId8" w:history="1">
              <w:r w:rsidR="005F2572" w:rsidRPr="005F2572">
                <w:rPr>
                  <w:rStyle w:val="Hyperlink"/>
                  <w:rFonts w:ascii="Tahoma" w:eastAsia="Avenir" w:hAnsi="Tahoma" w:cs="Tahoma"/>
                  <w:sz w:val="22"/>
                  <w:szCs w:val="22"/>
                </w:rPr>
                <w:t>https://www.worldwiseschools.ie/</w:t>
              </w:r>
            </w:hyperlink>
          </w:p>
        </w:tc>
      </w:tr>
      <w:tr w:rsidR="008D48B1" w14:paraId="2A8761E4" w14:textId="77777777" w:rsidTr="2B0267C7">
        <w:tc>
          <w:tcPr>
            <w:tcW w:w="1951" w:type="dxa"/>
          </w:tcPr>
          <w:p w14:paraId="03DCF48C"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Location:</w:t>
            </w:r>
          </w:p>
        </w:tc>
        <w:tc>
          <w:tcPr>
            <w:tcW w:w="7655" w:type="dxa"/>
          </w:tcPr>
          <w:p w14:paraId="4E9E509C" w14:textId="6C4E556F" w:rsidR="008D48B1" w:rsidRPr="0025064E" w:rsidRDefault="00195144">
            <w:pPr>
              <w:spacing w:before="60" w:after="60" w:line="240" w:lineRule="auto"/>
              <w:ind w:left="0" w:hanging="2"/>
              <w:jc w:val="both"/>
              <w:rPr>
                <w:rFonts w:ascii="Tahoma" w:eastAsia="Avenir" w:hAnsi="Tahoma" w:cs="Tahoma"/>
                <w:sz w:val="22"/>
                <w:szCs w:val="22"/>
              </w:rPr>
            </w:pPr>
            <w:r>
              <w:rPr>
                <w:rFonts w:ascii="Tahoma" w:eastAsia="Avenir" w:hAnsi="Tahoma" w:cs="Tahoma"/>
                <w:sz w:val="22"/>
                <w:szCs w:val="22"/>
              </w:rPr>
              <w:t>Flexible Working Location</w:t>
            </w:r>
          </w:p>
        </w:tc>
      </w:tr>
      <w:tr w:rsidR="008D48B1" w14:paraId="7002C76B" w14:textId="77777777" w:rsidTr="2B0267C7">
        <w:tc>
          <w:tcPr>
            <w:tcW w:w="1951" w:type="dxa"/>
          </w:tcPr>
          <w:p w14:paraId="26C32CEA" w14:textId="12FC67CD"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Contract Type</w:t>
            </w:r>
            <w:r w:rsidR="00C40350">
              <w:rPr>
                <w:rFonts w:ascii="Calibri" w:eastAsia="Calibri" w:hAnsi="Calibri" w:cs="Calibri"/>
                <w:b/>
                <w:sz w:val="22"/>
                <w:szCs w:val="22"/>
              </w:rPr>
              <w:t>:</w:t>
            </w:r>
          </w:p>
        </w:tc>
        <w:tc>
          <w:tcPr>
            <w:tcW w:w="7655" w:type="dxa"/>
          </w:tcPr>
          <w:p w14:paraId="289ED29E" w14:textId="3AED2106" w:rsidR="008D48B1" w:rsidRPr="0025064E" w:rsidRDefault="2EDC09F1">
            <w:pPr>
              <w:spacing w:before="60" w:after="60" w:line="240" w:lineRule="auto"/>
              <w:ind w:left="0" w:hanging="2"/>
              <w:jc w:val="both"/>
              <w:rPr>
                <w:rFonts w:ascii="Tahoma" w:eastAsia="Avenir" w:hAnsi="Tahoma" w:cs="Tahoma"/>
                <w:sz w:val="22"/>
                <w:szCs w:val="22"/>
              </w:rPr>
            </w:pPr>
            <w:r w:rsidRPr="2EDC09F1">
              <w:rPr>
                <w:rFonts w:ascii="Tahoma" w:eastAsia="Avenir" w:hAnsi="Tahoma" w:cs="Tahoma"/>
                <w:sz w:val="22"/>
                <w:szCs w:val="22"/>
              </w:rPr>
              <w:t xml:space="preserve">50% Part-Time, Fixed-Term </w:t>
            </w:r>
            <w:r w:rsidR="005654E6" w:rsidRPr="2EDC09F1">
              <w:rPr>
                <w:rFonts w:ascii="Tahoma" w:eastAsia="Avenir" w:hAnsi="Tahoma" w:cs="Tahoma"/>
                <w:sz w:val="22"/>
                <w:szCs w:val="22"/>
              </w:rPr>
              <w:t>12-month</w:t>
            </w:r>
            <w:r w:rsidRPr="2EDC09F1">
              <w:rPr>
                <w:rFonts w:ascii="Tahoma" w:eastAsia="Avenir" w:hAnsi="Tahoma" w:cs="Tahoma"/>
                <w:sz w:val="22"/>
                <w:szCs w:val="22"/>
              </w:rPr>
              <w:t xml:space="preserve"> Contract </w:t>
            </w:r>
          </w:p>
        </w:tc>
      </w:tr>
      <w:tr w:rsidR="00C40350" w14:paraId="17537CE9" w14:textId="77777777" w:rsidTr="2B0267C7">
        <w:tc>
          <w:tcPr>
            <w:tcW w:w="1951" w:type="dxa"/>
          </w:tcPr>
          <w:p w14:paraId="2F78E205" w14:textId="518C6B47" w:rsidR="00C40350" w:rsidRDefault="00C40350">
            <w:pPr>
              <w:spacing w:before="60" w:after="60" w:line="240" w:lineRule="auto"/>
              <w:ind w:left="0" w:hanging="2"/>
              <w:jc w:val="center"/>
              <w:rPr>
                <w:rFonts w:ascii="Calibri" w:eastAsia="Calibri" w:hAnsi="Calibri" w:cs="Calibri"/>
                <w:b/>
                <w:sz w:val="22"/>
                <w:szCs w:val="22"/>
              </w:rPr>
            </w:pPr>
            <w:r>
              <w:rPr>
                <w:rFonts w:ascii="Calibri" w:eastAsia="Calibri" w:hAnsi="Calibri" w:cs="Calibri"/>
                <w:b/>
                <w:sz w:val="22"/>
                <w:szCs w:val="22"/>
              </w:rPr>
              <w:t>Salary:</w:t>
            </w:r>
          </w:p>
        </w:tc>
        <w:tc>
          <w:tcPr>
            <w:tcW w:w="7655" w:type="dxa"/>
          </w:tcPr>
          <w:p w14:paraId="4B83B8C0" w14:textId="69F3F968" w:rsidR="00B6325D" w:rsidRPr="0025064E" w:rsidRDefault="00195144" w:rsidP="00195144">
            <w:pPr>
              <w:tabs>
                <w:tab w:val="center" w:pos="3577"/>
              </w:tabs>
              <w:spacing w:before="60" w:after="60" w:line="240" w:lineRule="auto"/>
              <w:ind w:left="0" w:hanging="2"/>
              <w:jc w:val="both"/>
              <w:rPr>
                <w:rFonts w:ascii="Tahoma" w:eastAsia="Avenir" w:hAnsi="Tahoma" w:cs="Tahoma"/>
                <w:sz w:val="22"/>
                <w:szCs w:val="22"/>
              </w:rPr>
            </w:pPr>
            <w:r>
              <w:rPr>
                <w:rFonts w:ascii="Tahoma" w:eastAsia="Avenir" w:hAnsi="Tahoma" w:cs="Tahoma"/>
                <w:sz w:val="22"/>
                <w:szCs w:val="22"/>
              </w:rPr>
              <w:t>€</w:t>
            </w:r>
            <w:r w:rsidR="008031AE">
              <w:rPr>
                <w:rFonts w:ascii="Tahoma" w:eastAsia="Avenir" w:hAnsi="Tahoma" w:cs="Tahoma"/>
                <w:sz w:val="22"/>
                <w:szCs w:val="22"/>
              </w:rPr>
              <w:t xml:space="preserve">24,500 </w:t>
            </w:r>
            <w:r w:rsidR="00C960A2">
              <w:rPr>
                <w:rFonts w:ascii="Tahoma" w:eastAsia="Avenir" w:hAnsi="Tahoma" w:cs="Tahoma"/>
                <w:sz w:val="22"/>
                <w:szCs w:val="22"/>
              </w:rPr>
              <w:t>Per Ann</w:t>
            </w:r>
            <w:r w:rsidR="008031AE">
              <w:rPr>
                <w:rFonts w:ascii="Tahoma" w:eastAsia="Avenir" w:hAnsi="Tahoma" w:cs="Tahoma"/>
                <w:sz w:val="22"/>
                <w:szCs w:val="22"/>
              </w:rPr>
              <w:t>um</w:t>
            </w:r>
          </w:p>
        </w:tc>
      </w:tr>
      <w:tr w:rsidR="008D48B1" w14:paraId="5AEFCF19" w14:textId="77777777" w:rsidTr="2B0267C7">
        <w:tc>
          <w:tcPr>
            <w:tcW w:w="1951" w:type="dxa"/>
          </w:tcPr>
          <w:p w14:paraId="35A953C6" w14:textId="77777777" w:rsidR="008D48B1" w:rsidRDefault="00F1068E">
            <w:pPr>
              <w:spacing w:before="6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3BFFAF2B" w14:textId="4F569C05" w:rsidR="008D48B1" w:rsidRPr="0025064E" w:rsidRDefault="00F1068E">
            <w:pPr>
              <w:tabs>
                <w:tab w:val="center" w:pos="3577"/>
              </w:tabs>
              <w:spacing w:before="60" w:after="60" w:line="240" w:lineRule="auto"/>
              <w:ind w:left="0" w:hanging="2"/>
              <w:jc w:val="both"/>
              <w:rPr>
                <w:rFonts w:ascii="Tahoma" w:eastAsia="Avenir" w:hAnsi="Tahoma" w:cs="Tahoma"/>
                <w:sz w:val="22"/>
                <w:szCs w:val="22"/>
              </w:rPr>
            </w:pPr>
            <w:r w:rsidRPr="0025064E">
              <w:rPr>
                <w:rFonts w:ascii="Tahoma" w:eastAsia="Avenir" w:hAnsi="Tahoma" w:cs="Tahoma"/>
                <w:sz w:val="22"/>
                <w:szCs w:val="22"/>
              </w:rPr>
              <w:t xml:space="preserve">Programme Director, </w:t>
            </w:r>
            <w:proofErr w:type="spellStart"/>
            <w:r w:rsidRPr="0025064E">
              <w:rPr>
                <w:rFonts w:ascii="Tahoma" w:eastAsia="Avenir" w:hAnsi="Tahoma" w:cs="Tahoma"/>
                <w:sz w:val="22"/>
                <w:szCs w:val="22"/>
              </w:rPr>
              <w:t>WorldWise</w:t>
            </w:r>
            <w:proofErr w:type="spellEnd"/>
            <w:r w:rsidRPr="0025064E">
              <w:rPr>
                <w:rFonts w:ascii="Tahoma" w:eastAsia="Avenir" w:hAnsi="Tahoma" w:cs="Tahoma"/>
                <w:sz w:val="22"/>
                <w:szCs w:val="22"/>
              </w:rPr>
              <w:t xml:space="preserve"> Global Schools </w:t>
            </w:r>
          </w:p>
        </w:tc>
      </w:tr>
      <w:tr w:rsidR="008D48B1" w14:paraId="70531A39" w14:textId="77777777" w:rsidTr="2B0267C7">
        <w:trPr>
          <w:trHeight w:val="1837"/>
        </w:trPr>
        <w:tc>
          <w:tcPr>
            <w:tcW w:w="1951" w:type="dxa"/>
          </w:tcPr>
          <w:p w14:paraId="2B9DF064" w14:textId="77777777" w:rsidR="008D48B1" w:rsidRDefault="00F1068E">
            <w:pPr>
              <w:spacing w:before="12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651BFC6D" w14:textId="77777777" w:rsidR="008D48B1" w:rsidRDefault="008D48B1">
            <w:pPr>
              <w:ind w:left="0" w:hanging="2"/>
              <w:jc w:val="both"/>
              <w:rPr>
                <w:rFonts w:ascii="Avenir" w:eastAsia="Avenir" w:hAnsi="Avenir" w:cs="Avenir"/>
                <w:sz w:val="22"/>
                <w:szCs w:val="22"/>
              </w:rPr>
            </w:pPr>
          </w:p>
          <w:p w14:paraId="7DAFC21A" w14:textId="02AC4473" w:rsidR="008D48B1" w:rsidRPr="00C40350" w:rsidRDefault="00F1068E" w:rsidP="004B332A">
            <w:pPr>
              <w:spacing w:line="240" w:lineRule="auto"/>
              <w:ind w:leftChars="0" w:left="2" w:hanging="2"/>
              <w:jc w:val="both"/>
              <w:rPr>
                <w:rFonts w:ascii="Tahoma" w:eastAsia="Avenir" w:hAnsi="Tahoma" w:cs="Tahoma"/>
                <w:color w:val="000000" w:themeColor="text1"/>
                <w:sz w:val="22"/>
                <w:szCs w:val="22"/>
              </w:rPr>
            </w:pPr>
            <w:proofErr w:type="spellStart"/>
            <w:r w:rsidRPr="009C06AB">
              <w:rPr>
                <w:rFonts w:ascii="Tahoma" w:eastAsia="Avenir" w:hAnsi="Tahoma" w:cs="Tahoma"/>
                <w:sz w:val="22"/>
                <w:szCs w:val="22"/>
              </w:rPr>
              <w:t>WorldWise</w:t>
            </w:r>
            <w:proofErr w:type="spellEnd"/>
            <w:r w:rsidRPr="009C06AB">
              <w:rPr>
                <w:rFonts w:ascii="Tahoma" w:eastAsia="Avenir" w:hAnsi="Tahoma" w:cs="Tahoma"/>
                <w:sz w:val="22"/>
                <w:szCs w:val="22"/>
              </w:rPr>
              <w:t xml:space="preserve"> Global Schools (WWGS) </w:t>
            </w:r>
            <w:r w:rsidRPr="00C40350">
              <w:rPr>
                <w:rFonts w:ascii="Tahoma" w:eastAsia="Avenir" w:hAnsi="Tahoma" w:cs="Tahoma"/>
                <w:color w:val="000000" w:themeColor="text1"/>
                <w:sz w:val="22"/>
                <w:szCs w:val="22"/>
              </w:rPr>
              <w:t xml:space="preserve">is </w:t>
            </w:r>
            <w:r w:rsidR="004C5ED5" w:rsidRPr="00C40350">
              <w:rPr>
                <w:rFonts w:ascii="Tahoma" w:eastAsia="Avenir" w:hAnsi="Tahoma" w:cs="Tahoma"/>
                <w:color w:val="000000" w:themeColor="text1"/>
                <w:sz w:val="22"/>
                <w:szCs w:val="22"/>
              </w:rPr>
              <w:t xml:space="preserve">Ireland’s </w:t>
            </w:r>
            <w:r w:rsidRPr="00C40350">
              <w:rPr>
                <w:rFonts w:ascii="Tahoma" w:eastAsia="Avenir" w:hAnsi="Tahoma" w:cs="Tahoma"/>
                <w:color w:val="000000" w:themeColor="text1"/>
                <w:sz w:val="22"/>
                <w:szCs w:val="22"/>
              </w:rPr>
              <w:t xml:space="preserve">national programme for Global Citizenship Education (GCE) at post-primary level. GCE promotes </w:t>
            </w:r>
            <w:r w:rsidR="004C5ED5" w:rsidRPr="00C40350">
              <w:rPr>
                <w:rFonts w:ascii="Tahoma" w:eastAsia="Avenir" w:hAnsi="Tahoma" w:cs="Tahoma"/>
                <w:color w:val="000000" w:themeColor="text1"/>
                <w:sz w:val="22"/>
                <w:szCs w:val="22"/>
              </w:rPr>
              <w:t xml:space="preserve">an </w:t>
            </w:r>
            <w:r w:rsidRPr="00C40350">
              <w:rPr>
                <w:rFonts w:ascii="Tahoma" w:eastAsia="Avenir" w:hAnsi="Tahoma" w:cs="Tahoma"/>
                <w:color w:val="000000" w:themeColor="text1"/>
                <w:sz w:val="22"/>
                <w:szCs w:val="22"/>
              </w:rPr>
              <w:t xml:space="preserve">understanding of the unequal world in which we live, </w:t>
            </w:r>
            <w:r w:rsidR="0092007E" w:rsidRPr="00C40350">
              <w:rPr>
                <w:rFonts w:ascii="Tahoma" w:eastAsia="Avenir" w:hAnsi="Tahoma" w:cs="Tahoma"/>
                <w:color w:val="000000" w:themeColor="text1"/>
                <w:sz w:val="22"/>
                <w:szCs w:val="22"/>
              </w:rPr>
              <w:t xml:space="preserve">by critically </w:t>
            </w:r>
            <w:r w:rsidRPr="00C40350">
              <w:rPr>
                <w:rFonts w:ascii="Tahoma" w:eastAsia="Avenir" w:hAnsi="Tahoma" w:cs="Tahoma"/>
                <w:color w:val="000000" w:themeColor="text1"/>
                <w:sz w:val="22"/>
                <w:szCs w:val="22"/>
              </w:rPr>
              <w:t xml:space="preserve">exploring and challenging issues of inequality and injustice, and </w:t>
            </w:r>
            <w:r w:rsidR="0092007E" w:rsidRPr="00C40350">
              <w:rPr>
                <w:rFonts w:ascii="Tahoma" w:eastAsia="Avenir" w:hAnsi="Tahoma" w:cs="Tahoma"/>
                <w:color w:val="000000" w:themeColor="text1"/>
                <w:sz w:val="22"/>
                <w:szCs w:val="22"/>
              </w:rPr>
              <w:t xml:space="preserve">by fostering </w:t>
            </w:r>
            <w:r w:rsidRPr="00C40350">
              <w:rPr>
                <w:rFonts w:ascii="Tahoma" w:eastAsia="Avenir" w:hAnsi="Tahoma" w:cs="Tahoma"/>
                <w:color w:val="000000" w:themeColor="text1"/>
                <w:sz w:val="22"/>
                <w:szCs w:val="22"/>
              </w:rPr>
              <w:t xml:space="preserve">action for </w:t>
            </w:r>
            <w:r w:rsidR="004C5ED5" w:rsidRPr="00C40350">
              <w:rPr>
                <w:rFonts w:ascii="Tahoma" w:eastAsia="Avenir" w:hAnsi="Tahoma" w:cs="Tahoma"/>
                <w:color w:val="000000" w:themeColor="text1"/>
                <w:sz w:val="22"/>
                <w:szCs w:val="22"/>
              </w:rPr>
              <w:t xml:space="preserve">meaningful </w:t>
            </w:r>
            <w:r w:rsidRPr="00C40350">
              <w:rPr>
                <w:rFonts w:ascii="Tahoma" w:eastAsia="Avenir" w:hAnsi="Tahoma" w:cs="Tahoma"/>
                <w:color w:val="000000" w:themeColor="text1"/>
                <w:sz w:val="22"/>
                <w:szCs w:val="22"/>
              </w:rPr>
              <w:t xml:space="preserve">change. It equips both educators and learners with the knowledge, skills and values to do so.   </w:t>
            </w:r>
          </w:p>
          <w:p w14:paraId="5AB65DD9" w14:textId="77777777" w:rsidR="008D48B1" w:rsidRPr="009C06AB" w:rsidRDefault="008D48B1" w:rsidP="004B332A">
            <w:pPr>
              <w:spacing w:line="240" w:lineRule="auto"/>
              <w:ind w:leftChars="0" w:left="2" w:hanging="2"/>
              <w:jc w:val="both"/>
              <w:rPr>
                <w:rFonts w:ascii="Avenir Book" w:eastAsia="Avenir" w:hAnsi="Avenir Book" w:cs="Avenir"/>
                <w:sz w:val="22"/>
                <w:szCs w:val="22"/>
              </w:rPr>
            </w:pPr>
          </w:p>
          <w:p w14:paraId="213B3828" w14:textId="6A770523" w:rsidR="008D48B1" w:rsidRPr="009C06AB" w:rsidRDefault="2EDC09F1" w:rsidP="004B332A">
            <w:pPr>
              <w:spacing w:line="240" w:lineRule="auto"/>
              <w:ind w:leftChars="0" w:left="2" w:hanging="2"/>
              <w:jc w:val="both"/>
              <w:rPr>
                <w:rFonts w:ascii="Tahoma" w:eastAsia="Avenir" w:hAnsi="Tahoma" w:cs="Tahoma"/>
                <w:sz w:val="22"/>
                <w:szCs w:val="22"/>
              </w:rPr>
            </w:pPr>
            <w:r w:rsidRPr="2EDC09F1">
              <w:rPr>
                <w:rFonts w:ascii="Tahoma" w:eastAsia="Avenir" w:hAnsi="Tahoma" w:cs="Tahoma"/>
                <w:sz w:val="22"/>
                <w:szCs w:val="22"/>
              </w:rPr>
              <w:t xml:space="preserve">WWGS provides post primary schools with access to Continuous Professional Development (CPD) for teachers on GCE, as well as support from regional Education Officers.  Through the Global Passport Framework, supported by grant funding, schools can embed GCE in a whole setting approach.  In addition, the programme provides a wide range of curriculum resources supporting and encouraging post-primary schools to engage in Global Citizenship Education.  </w:t>
            </w:r>
          </w:p>
          <w:p w14:paraId="77E626B4" w14:textId="77777777" w:rsidR="008D48B1" w:rsidRPr="009C06AB" w:rsidRDefault="008D48B1" w:rsidP="004B332A">
            <w:pPr>
              <w:spacing w:line="240" w:lineRule="auto"/>
              <w:ind w:leftChars="0" w:left="2" w:hanging="2"/>
              <w:jc w:val="both"/>
              <w:rPr>
                <w:rFonts w:ascii="Tahoma" w:eastAsia="Avenir" w:hAnsi="Tahoma" w:cs="Tahoma"/>
                <w:sz w:val="22"/>
                <w:szCs w:val="22"/>
              </w:rPr>
            </w:pPr>
          </w:p>
          <w:p w14:paraId="4BAC4EA5" w14:textId="5D083B69" w:rsidR="008D48B1" w:rsidRPr="009C06AB" w:rsidRDefault="008D48B1" w:rsidP="004B332A">
            <w:pPr>
              <w:spacing w:line="240" w:lineRule="auto"/>
              <w:ind w:leftChars="0" w:left="2" w:hanging="2"/>
              <w:jc w:val="both"/>
              <w:rPr>
                <w:rFonts w:ascii="Tahoma" w:eastAsia="Calibri" w:hAnsi="Tahoma" w:cs="Tahoma"/>
                <w:sz w:val="22"/>
                <w:szCs w:val="22"/>
              </w:rPr>
            </w:pPr>
          </w:p>
          <w:p w14:paraId="5B51E88C" w14:textId="5B6DCF84" w:rsidR="008D48B1" w:rsidRDefault="008D48B1">
            <w:pPr>
              <w:ind w:left="0" w:hanging="2"/>
              <w:jc w:val="both"/>
              <w:rPr>
                <w:rFonts w:ascii="Calibri" w:eastAsia="Calibri" w:hAnsi="Calibri" w:cs="Calibri"/>
                <w:sz w:val="22"/>
                <w:szCs w:val="22"/>
              </w:rPr>
            </w:pPr>
          </w:p>
        </w:tc>
      </w:tr>
      <w:tr w:rsidR="008D48B1" w14:paraId="567DBD88" w14:textId="77777777" w:rsidTr="2B0267C7">
        <w:trPr>
          <w:trHeight w:val="579"/>
        </w:trPr>
        <w:tc>
          <w:tcPr>
            <w:tcW w:w="1951" w:type="dxa"/>
          </w:tcPr>
          <w:p w14:paraId="3F21F4F8" w14:textId="77777777" w:rsidR="008D48B1" w:rsidRDefault="00F1068E">
            <w:pPr>
              <w:spacing w:before="120" w:after="60" w:line="240" w:lineRule="auto"/>
              <w:ind w:left="0"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14BF961A" w14:textId="77777777" w:rsidR="008D48B1" w:rsidRDefault="008D48B1">
            <w:pPr>
              <w:ind w:left="0" w:hanging="2"/>
              <w:jc w:val="both"/>
              <w:rPr>
                <w:rFonts w:ascii="Calibri" w:eastAsia="Calibri" w:hAnsi="Calibri" w:cs="Calibri"/>
                <w:sz w:val="22"/>
                <w:szCs w:val="22"/>
              </w:rPr>
            </w:pPr>
          </w:p>
          <w:p w14:paraId="0628AB03" w14:textId="6944E376" w:rsidR="008D48B1" w:rsidRPr="008031AE" w:rsidRDefault="31C98601" w:rsidP="31C98601">
            <w:pPr>
              <w:ind w:left="0" w:hanging="2"/>
              <w:jc w:val="both"/>
              <w:rPr>
                <w:rFonts w:ascii="Tahoma" w:eastAsia="Avenir" w:hAnsi="Tahoma" w:cs="Tahoma"/>
                <w:color w:val="000000" w:themeColor="text1"/>
                <w:sz w:val="22"/>
                <w:szCs w:val="22"/>
              </w:rPr>
            </w:pPr>
            <w:r w:rsidRPr="31C98601">
              <w:rPr>
                <w:rFonts w:ascii="Tahoma" w:eastAsia="Avenir" w:hAnsi="Tahoma" w:cs="Tahoma"/>
                <w:sz w:val="22"/>
                <w:szCs w:val="22"/>
              </w:rPr>
              <w:t xml:space="preserve">The role of Part-time (50%) Resource &amp; Curriculum Officer </w:t>
            </w:r>
            <w:r w:rsidR="009E397F" w:rsidRPr="31C98601">
              <w:rPr>
                <w:rFonts w:ascii="Tahoma" w:eastAsia="Avenir" w:hAnsi="Tahoma" w:cs="Tahoma"/>
                <w:sz w:val="22"/>
                <w:szCs w:val="22"/>
              </w:rPr>
              <w:t>complements</w:t>
            </w:r>
            <w:r w:rsidRPr="31C98601">
              <w:rPr>
                <w:rFonts w:ascii="Tahoma" w:eastAsia="Avenir" w:hAnsi="Tahoma" w:cs="Tahoma"/>
                <w:sz w:val="22"/>
                <w:szCs w:val="22"/>
              </w:rPr>
              <w:t xml:space="preserve"> and supports the WWGS team. This role requires competency and experience in the post-primary education sector and/or Global Citizenship Education (GCE) sector. The role has specific responsibilities around curriculum related and GCE content development. The role demands skill in creating and developing resources which have clear curriculum links to post-primary subjects.  The Resource and Curriculum Officer must deliver resources within an agreed timeframe to a high standard. The role requires strong communication, organisational and interpersonal skills to collaborate effectively with other members of the WWGS team, as well as using one’s own initiative.</w:t>
            </w:r>
            <w:r w:rsidRPr="31C98601">
              <w:rPr>
                <w:rFonts w:ascii="Tahoma" w:eastAsia="Avenir" w:hAnsi="Tahoma" w:cs="Tahoma"/>
                <w:color w:val="000000" w:themeColor="text1"/>
                <w:sz w:val="22"/>
                <w:szCs w:val="22"/>
              </w:rPr>
              <w:t xml:space="preserve"> </w:t>
            </w:r>
          </w:p>
          <w:p w14:paraId="613557FF" w14:textId="77777777" w:rsidR="008D48B1" w:rsidRDefault="008D48B1">
            <w:pPr>
              <w:spacing w:before="60" w:after="60" w:line="240" w:lineRule="auto"/>
              <w:ind w:left="0" w:hanging="2"/>
              <w:jc w:val="both"/>
              <w:rPr>
                <w:rFonts w:ascii="Calibri" w:eastAsia="Calibri" w:hAnsi="Calibri" w:cs="Calibri"/>
                <w:sz w:val="22"/>
                <w:szCs w:val="22"/>
              </w:rPr>
            </w:pPr>
          </w:p>
        </w:tc>
      </w:tr>
      <w:tr w:rsidR="008D48B1" w14:paraId="5392A479" w14:textId="77777777" w:rsidTr="2B0267C7">
        <w:tc>
          <w:tcPr>
            <w:tcW w:w="1951" w:type="dxa"/>
          </w:tcPr>
          <w:p w14:paraId="30DCF9D3" w14:textId="77777777" w:rsidR="008D48B1" w:rsidRDefault="00F1068E">
            <w:pPr>
              <w:spacing w:before="120" w:after="60" w:line="240" w:lineRule="auto"/>
              <w:ind w:left="0" w:hanging="2"/>
              <w:rPr>
                <w:rFonts w:ascii="Calibri" w:eastAsia="Calibri" w:hAnsi="Calibri" w:cs="Calibri"/>
                <w:sz w:val="22"/>
                <w:szCs w:val="22"/>
              </w:rPr>
            </w:pPr>
            <w:r>
              <w:rPr>
                <w:rFonts w:ascii="Calibri" w:eastAsia="Calibri" w:hAnsi="Calibri" w:cs="Calibri"/>
                <w:b/>
                <w:sz w:val="22"/>
                <w:szCs w:val="22"/>
              </w:rPr>
              <w:t>Key Responsibilities:</w:t>
            </w:r>
          </w:p>
        </w:tc>
        <w:tc>
          <w:tcPr>
            <w:tcW w:w="7655" w:type="dxa"/>
          </w:tcPr>
          <w:p w14:paraId="2868F151" w14:textId="77777777" w:rsidR="008D48B1" w:rsidRDefault="008D48B1">
            <w:pPr>
              <w:pBdr>
                <w:top w:val="nil"/>
                <w:left w:val="nil"/>
                <w:bottom w:val="nil"/>
                <w:right w:val="nil"/>
                <w:between w:val="nil"/>
              </w:pBdr>
              <w:shd w:val="clear" w:color="auto" w:fill="FFFFFF"/>
              <w:spacing w:line="240" w:lineRule="auto"/>
              <w:ind w:left="0" w:hanging="2"/>
              <w:jc w:val="both"/>
              <w:rPr>
                <w:rFonts w:ascii="Avenir" w:eastAsia="Avenir" w:hAnsi="Avenir" w:cs="Avenir"/>
                <w:sz w:val="22"/>
                <w:szCs w:val="22"/>
              </w:rPr>
            </w:pPr>
          </w:p>
          <w:p w14:paraId="5CFE65D9" w14:textId="2330A570" w:rsidR="008D48B1" w:rsidRPr="009C06AB" w:rsidRDefault="00F1068E">
            <w:pPr>
              <w:pBdr>
                <w:top w:val="nil"/>
                <w:left w:val="nil"/>
                <w:bottom w:val="nil"/>
                <w:right w:val="nil"/>
                <w:between w:val="nil"/>
              </w:pBdr>
              <w:shd w:val="clear" w:color="auto" w:fill="FFFFFF"/>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The duties of the Resource &amp; Curriculum Officer </w:t>
            </w:r>
            <w:r w:rsidR="00070165">
              <w:rPr>
                <w:rFonts w:ascii="Tahoma" w:eastAsia="Avenir" w:hAnsi="Tahoma" w:cs="Tahoma"/>
                <w:sz w:val="22"/>
                <w:szCs w:val="22"/>
              </w:rPr>
              <w:t xml:space="preserve">may </w:t>
            </w:r>
            <w:r w:rsidRPr="009C06AB">
              <w:rPr>
                <w:rFonts w:ascii="Tahoma" w:eastAsia="Avenir" w:hAnsi="Tahoma" w:cs="Tahoma"/>
                <w:sz w:val="22"/>
                <w:szCs w:val="22"/>
              </w:rPr>
              <w:t>include but is not limited to the</w:t>
            </w:r>
            <w:r w:rsidR="00C40350">
              <w:rPr>
                <w:rFonts w:ascii="Tahoma" w:eastAsia="Avenir" w:hAnsi="Tahoma" w:cs="Tahoma"/>
                <w:sz w:val="22"/>
                <w:szCs w:val="22"/>
              </w:rPr>
              <w:t xml:space="preserve"> </w:t>
            </w:r>
            <w:r w:rsidR="00C40350" w:rsidRPr="009C06AB">
              <w:rPr>
                <w:rFonts w:ascii="Tahoma" w:eastAsia="Avenir" w:hAnsi="Tahoma" w:cs="Tahoma"/>
                <w:sz w:val="22"/>
                <w:szCs w:val="22"/>
              </w:rPr>
              <w:t>following key responsibilities.</w:t>
            </w:r>
          </w:p>
          <w:p w14:paraId="2696233B" w14:textId="77777777" w:rsidR="008D48B1" w:rsidRPr="009C06AB" w:rsidRDefault="008D48B1">
            <w:pPr>
              <w:pBdr>
                <w:top w:val="nil"/>
                <w:left w:val="nil"/>
                <w:bottom w:val="nil"/>
                <w:right w:val="nil"/>
                <w:between w:val="nil"/>
              </w:pBdr>
              <w:shd w:val="clear" w:color="auto" w:fill="FFFFFF"/>
              <w:spacing w:line="240" w:lineRule="auto"/>
              <w:ind w:left="0" w:hanging="2"/>
              <w:jc w:val="both"/>
              <w:rPr>
                <w:rFonts w:ascii="Tahoma" w:eastAsia="Avenir" w:hAnsi="Tahoma" w:cs="Tahoma"/>
                <w:color w:val="222222"/>
                <w:sz w:val="22"/>
                <w:szCs w:val="22"/>
              </w:rPr>
            </w:pPr>
          </w:p>
          <w:p w14:paraId="6656CC62" w14:textId="72084B35" w:rsidR="008D48B1" w:rsidRPr="009A0696" w:rsidRDefault="00F1068E" w:rsidP="009A0696">
            <w:pPr>
              <w:pBdr>
                <w:top w:val="nil"/>
                <w:left w:val="nil"/>
                <w:bottom w:val="nil"/>
                <w:right w:val="nil"/>
                <w:between w:val="nil"/>
              </w:pBdr>
              <w:shd w:val="clear" w:color="auto" w:fill="FFFFFF"/>
              <w:spacing w:line="240" w:lineRule="auto"/>
              <w:ind w:left="0" w:hanging="2"/>
              <w:jc w:val="both"/>
              <w:rPr>
                <w:rFonts w:ascii="Tahoma" w:eastAsia="Avenir" w:hAnsi="Tahoma" w:cs="Tahoma"/>
                <w:b/>
                <w:color w:val="222222"/>
                <w:sz w:val="22"/>
                <w:szCs w:val="22"/>
              </w:rPr>
            </w:pPr>
            <w:r w:rsidRPr="009C06AB">
              <w:rPr>
                <w:rFonts w:ascii="Tahoma" w:eastAsia="Avenir" w:hAnsi="Tahoma" w:cs="Tahoma"/>
                <w:b/>
                <w:color w:val="222222"/>
                <w:sz w:val="22"/>
                <w:szCs w:val="22"/>
              </w:rPr>
              <w:t>WWGS Resources:</w:t>
            </w:r>
          </w:p>
          <w:p w14:paraId="2AEBAEE2" w14:textId="77777777" w:rsidR="008D48B1" w:rsidRPr="009C06AB"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 xml:space="preserve">Undertake Global Citizenship Education (GCE) themed research for the purposes of developing up-to-date knowledge and material for the programme. </w:t>
            </w:r>
          </w:p>
          <w:p w14:paraId="2EA0E16E" w14:textId="0579CC4E" w:rsidR="008D48B1" w:rsidRDefault="00F1068E" w:rsidP="00FA0980">
            <w:pPr>
              <w:numPr>
                <w:ilvl w:val="0"/>
                <w:numId w:val="8"/>
              </w:numPr>
              <w:ind w:leftChars="0" w:firstLineChars="0"/>
              <w:jc w:val="both"/>
              <w:rPr>
                <w:rFonts w:ascii="Tahoma" w:eastAsia="Avenir" w:hAnsi="Tahoma" w:cs="Tahoma"/>
                <w:sz w:val="22"/>
                <w:szCs w:val="22"/>
              </w:rPr>
            </w:pPr>
            <w:r w:rsidRPr="009C06AB">
              <w:rPr>
                <w:rFonts w:ascii="Tahoma" w:eastAsia="Avenir" w:hAnsi="Tahoma" w:cs="Tahoma"/>
                <w:sz w:val="22"/>
                <w:szCs w:val="22"/>
              </w:rPr>
              <w:t>Undertake the developmen</w:t>
            </w:r>
            <w:r w:rsidR="00065E85">
              <w:rPr>
                <w:rFonts w:ascii="Tahoma" w:eastAsia="Avenir" w:hAnsi="Tahoma" w:cs="Tahoma"/>
                <w:sz w:val="22"/>
                <w:szCs w:val="22"/>
              </w:rPr>
              <w:t>t</w:t>
            </w:r>
            <w:r w:rsidRPr="009C06AB">
              <w:rPr>
                <w:rFonts w:ascii="Tahoma" w:eastAsia="Avenir" w:hAnsi="Tahoma" w:cs="Tahoma"/>
                <w:sz w:val="22"/>
                <w:szCs w:val="22"/>
              </w:rPr>
              <w:t xml:space="preserve"> of school GCE Case Studies for the purpose of demonstrating and promoting good </w:t>
            </w:r>
            <w:r w:rsidR="00295F14" w:rsidRPr="00C40350">
              <w:rPr>
                <w:rFonts w:ascii="Tahoma" w:eastAsia="Avenir" w:hAnsi="Tahoma" w:cs="Tahoma"/>
                <w:color w:val="000000" w:themeColor="text1"/>
                <w:sz w:val="22"/>
                <w:szCs w:val="22"/>
              </w:rPr>
              <w:t xml:space="preserve">practice </w:t>
            </w:r>
            <w:r w:rsidRPr="009C06AB">
              <w:rPr>
                <w:rFonts w:ascii="Tahoma" w:eastAsia="Avenir" w:hAnsi="Tahoma" w:cs="Tahoma"/>
                <w:sz w:val="22"/>
                <w:szCs w:val="22"/>
              </w:rPr>
              <w:t>GCE at post primary level.   </w:t>
            </w:r>
          </w:p>
          <w:p w14:paraId="7F5D7608" w14:textId="6752966A" w:rsidR="00ED43D2" w:rsidRPr="00ED43D2" w:rsidRDefault="19332076" w:rsidP="00ED43D2">
            <w:pPr>
              <w:numPr>
                <w:ilvl w:val="0"/>
                <w:numId w:val="8"/>
              </w:numPr>
              <w:ind w:leftChars="0" w:firstLineChars="0"/>
              <w:jc w:val="both"/>
              <w:rPr>
                <w:rFonts w:ascii="Tahoma" w:eastAsia="Avenir" w:hAnsi="Tahoma" w:cs="Tahoma"/>
                <w:sz w:val="22"/>
                <w:szCs w:val="22"/>
              </w:rPr>
            </w:pPr>
            <w:r w:rsidRPr="19332076">
              <w:rPr>
                <w:rFonts w:ascii="Tahoma" w:eastAsia="Avenir" w:hAnsi="Tahoma" w:cs="Tahoma"/>
                <w:sz w:val="22"/>
                <w:szCs w:val="22"/>
              </w:rPr>
              <w:t xml:space="preserve">Collaborate with relevant stakeholders in the GCE sector to create and promote awareness of their services and resources amongst both post primary schools as well as strategic stakeholders. </w:t>
            </w:r>
          </w:p>
          <w:p w14:paraId="0DBA385C" w14:textId="0ABA4B09" w:rsidR="008D48B1" w:rsidRPr="00B153AE" w:rsidRDefault="1C38F694" w:rsidP="00FA0980">
            <w:pPr>
              <w:numPr>
                <w:ilvl w:val="0"/>
                <w:numId w:val="8"/>
              </w:numPr>
              <w:ind w:leftChars="0" w:firstLineChars="0"/>
              <w:jc w:val="both"/>
              <w:rPr>
                <w:rFonts w:ascii="Tahoma" w:eastAsia="Avenir" w:hAnsi="Tahoma" w:cs="Tahoma"/>
                <w:color w:val="000000" w:themeColor="text1"/>
                <w:sz w:val="22"/>
                <w:szCs w:val="22"/>
              </w:rPr>
            </w:pPr>
            <w:r w:rsidRPr="1C38F694">
              <w:rPr>
                <w:rFonts w:ascii="Tahoma" w:eastAsia="Avenir" w:hAnsi="Tahoma" w:cs="Tahoma"/>
                <w:color w:val="000000" w:themeColor="text1"/>
                <w:sz w:val="22"/>
                <w:szCs w:val="22"/>
              </w:rPr>
              <w:t>Undertake content and resource updates on the WWGS website.</w:t>
            </w:r>
          </w:p>
          <w:p w14:paraId="3C10D798" w14:textId="717864AF" w:rsidR="008D48B1" w:rsidRDefault="1C38F694" w:rsidP="00FA0980">
            <w:pPr>
              <w:numPr>
                <w:ilvl w:val="0"/>
                <w:numId w:val="8"/>
              </w:numPr>
              <w:ind w:leftChars="0" w:firstLineChars="0"/>
              <w:jc w:val="both"/>
              <w:rPr>
                <w:rFonts w:ascii="Tahoma" w:eastAsia="Avenir" w:hAnsi="Tahoma" w:cs="Tahoma"/>
                <w:sz w:val="22"/>
                <w:szCs w:val="22"/>
              </w:rPr>
            </w:pPr>
            <w:r w:rsidRPr="1C38F694">
              <w:rPr>
                <w:rFonts w:ascii="Tahoma" w:eastAsia="Avenir" w:hAnsi="Tahoma" w:cs="Tahoma"/>
                <w:sz w:val="22"/>
                <w:szCs w:val="22"/>
              </w:rPr>
              <w:t xml:space="preserve">Provide support for new resource requirements as they arise in the WWGS programme. </w:t>
            </w:r>
          </w:p>
          <w:p w14:paraId="3A0F3B94" w14:textId="53A96067" w:rsidR="00C61A69" w:rsidRPr="009C06AB" w:rsidRDefault="1C38F694" w:rsidP="00FA0980">
            <w:pPr>
              <w:numPr>
                <w:ilvl w:val="0"/>
                <w:numId w:val="8"/>
              </w:numPr>
              <w:ind w:leftChars="0" w:firstLineChars="0"/>
              <w:jc w:val="both"/>
              <w:rPr>
                <w:rFonts w:ascii="Tahoma" w:eastAsia="Avenir" w:hAnsi="Tahoma" w:cs="Tahoma"/>
                <w:sz w:val="22"/>
                <w:szCs w:val="22"/>
              </w:rPr>
            </w:pPr>
            <w:r w:rsidRPr="1C38F694">
              <w:rPr>
                <w:rFonts w:ascii="Tahoma" w:eastAsia="Avenir" w:hAnsi="Tahoma" w:cs="Tahoma"/>
                <w:sz w:val="22"/>
                <w:szCs w:val="22"/>
              </w:rPr>
              <w:t>Undertake review of any draft WWGS-funded NGO resources as relevant and as required.</w:t>
            </w:r>
          </w:p>
          <w:p w14:paraId="6D2BC892" w14:textId="77777777" w:rsidR="008D48B1" w:rsidRPr="009C06AB" w:rsidRDefault="008D48B1">
            <w:pPr>
              <w:ind w:left="0" w:hanging="2"/>
              <w:jc w:val="both"/>
              <w:rPr>
                <w:rFonts w:ascii="Tahoma" w:eastAsia="Avenir" w:hAnsi="Tahoma" w:cs="Tahoma"/>
                <w:sz w:val="22"/>
                <w:szCs w:val="22"/>
              </w:rPr>
            </w:pPr>
          </w:p>
          <w:p w14:paraId="61225B77" w14:textId="433A2DAF" w:rsidR="008D48B1" w:rsidRPr="009A0696" w:rsidRDefault="00F1068E" w:rsidP="009A0696">
            <w:pPr>
              <w:pBdr>
                <w:top w:val="nil"/>
                <w:left w:val="nil"/>
                <w:bottom w:val="nil"/>
                <w:right w:val="nil"/>
                <w:between w:val="nil"/>
              </w:pBdr>
              <w:shd w:val="clear" w:color="auto" w:fill="FFFFFF"/>
              <w:spacing w:line="240" w:lineRule="auto"/>
              <w:ind w:left="0" w:hanging="2"/>
              <w:jc w:val="both"/>
              <w:rPr>
                <w:rFonts w:ascii="Tahoma" w:eastAsia="Avenir" w:hAnsi="Tahoma" w:cs="Tahoma"/>
                <w:b/>
                <w:color w:val="222222"/>
                <w:sz w:val="22"/>
                <w:szCs w:val="22"/>
              </w:rPr>
            </w:pPr>
            <w:r w:rsidRPr="009C06AB">
              <w:rPr>
                <w:rFonts w:ascii="Tahoma" w:eastAsia="Avenir" w:hAnsi="Tahoma" w:cs="Tahoma"/>
                <w:b/>
                <w:color w:val="222222"/>
                <w:sz w:val="22"/>
                <w:szCs w:val="22"/>
              </w:rPr>
              <w:t>WWGS Curriculum Subject Guides:</w:t>
            </w:r>
          </w:p>
          <w:p w14:paraId="7E1BD19F" w14:textId="6D25856B" w:rsidR="008D48B1" w:rsidRPr="00FA0980" w:rsidRDefault="00967948" w:rsidP="00FA0980">
            <w:pPr>
              <w:pStyle w:val="ListParagraph"/>
              <w:numPr>
                <w:ilvl w:val="0"/>
                <w:numId w:val="9"/>
              </w:numPr>
              <w:ind w:leftChars="0" w:firstLineChars="0"/>
              <w:jc w:val="both"/>
              <w:rPr>
                <w:rFonts w:ascii="Tahoma" w:eastAsia="Avenir" w:hAnsi="Tahoma" w:cs="Tahoma"/>
                <w:sz w:val="22"/>
                <w:szCs w:val="22"/>
              </w:rPr>
            </w:pPr>
            <w:r>
              <w:rPr>
                <w:rFonts w:ascii="Tahoma" w:eastAsia="Avenir" w:hAnsi="Tahoma" w:cs="Tahoma"/>
                <w:sz w:val="22"/>
                <w:szCs w:val="22"/>
              </w:rPr>
              <w:t xml:space="preserve">Review and identify content updates that may </w:t>
            </w:r>
            <w:r w:rsidR="00E96ADB">
              <w:rPr>
                <w:rFonts w:ascii="Tahoma" w:eastAsia="Avenir" w:hAnsi="Tahoma" w:cs="Tahoma"/>
                <w:sz w:val="22"/>
                <w:szCs w:val="22"/>
              </w:rPr>
              <w:t>be required</w:t>
            </w:r>
            <w:r w:rsidR="00F1068E" w:rsidRPr="00FA0980">
              <w:rPr>
                <w:rFonts w:ascii="Tahoma" w:eastAsia="Avenir" w:hAnsi="Tahoma" w:cs="Tahoma"/>
                <w:sz w:val="22"/>
                <w:szCs w:val="22"/>
              </w:rPr>
              <w:t xml:space="preserve"> </w:t>
            </w:r>
            <w:r w:rsidR="00E96ADB">
              <w:rPr>
                <w:rFonts w:ascii="Tahoma" w:eastAsia="Avenir" w:hAnsi="Tahoma" w:cs="Tahoma"/>
                <w:sz w:val="22"/>
                <w:szCs w:val="22"/>
              </w:rPr>
              <w:t>on</w:t>
            </w:r>
            <w:r w:rsidR="00F1068E" w:rsidRPr="00FA0980">
              <w:rPr>
                <w:rFonts w:ascii="Tahoma" w:eastAsia="Avenir" w:hAnsi="Tahoma" w:cs="Tahoma"/>
                <w:sz w:val="22"/>
                <w:szCs w:val="22"/>
              </w:rPr>
              <w:t xml:space="preserve"> existing WWGS subject guides. </w:t>
            </w:r>
          </w:p>
          <w:p w14:paraId="6C28088B" w14:textId="6FEF4019" w:rsidR="008D48B1" w:rsidRDefault="19332076" w:rsidP="00FA0980">
            <w:pPr>
              <w:pStyle w:val="ListParagraph"/>
              <w:numPr>
                <w:ilvl w:val="0"/>
                <w:numId w:val="9"/>
              </w:numPr>
              <w:ind w:leftChars="0" w:firstLineChars="0"/>
              <w:jc w:val="both"/>
              <w:rPr>
                <w:rFonts w:ascii="Tahoma" w:eastAsia="Avenir" w:hAnsi="Tahoma" w:cs="Tahoma"/>
                <w:sz w:val="22"/>
                <w:szCs w:val="22"/>
              </w:rPr>
            </w:pPr>
            <w:r w:rsidRPr="19332076">
              <w:rPr>
                <w:rFonts w:ascii="Tahoma" w:eastAsia="Avenir" w:hAnsi="Tahoma" w:cs="Tahoma"/>
                <w:sz w:val="22"/>
                <w:szCs w:val="22"/>
              </w:rPr>
              <w:t xml:space="preserve">Coordinate completion of agreed new and updated WWGS subject guides and resources in line with targets as set out in the WWGS Results Based Framework. </w:t>
            </w:r>
          </w:p>
          <w:p w14:paraId="45496AD2" w14:textId="4245F447" w:rsidR="005029D1" w:rsidRPr="005029D1" w:rsidRDefault="005029D1" w:rsidP="005029D1">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1C38F694">
              <w:rPr>
                <w:rFonts w:ascii="Tahoma" w:eastAsia="Avenir" w:hAnsi="Tahoma" w:cs="Tahoma"/>
                <w:sz w:val="22"/>
                <w:szCs w:val="22"/>
              </w:rPr>
              <w:t xml:space="preserve">Develop updated curriculum related content for </w:t>
            </w:r>
            <w:r>
              <w:rPr>
                <w:rFonts w:ascii="Tahoma" w:eastAsia="Avenir" w:hAnsi="Tahoma" w:cs="Tahoma"/>
                <w:sz w:val="22"/>
                <w:szCs w:val="22"/>
              </w:rPr>
              <w:t xml:space="preserve">other </w:t>
            </w:r>
            <w:r w:rsidRPr="1C38F694">
              <w:rPr>
                <w:rFonts w:ascii="Tahoma" w:eastAsia="Avenir" w:hAnsi="Tahoma" w:cs="Tahoma"/>
                <w:sz w:val="22"/>
                <w:szCs w:val="22"/>
              </w:rPr>
              <w:t>existing WWGS programme resources.</w:t>
            </w:r>
          </w:p>
          <w:p w14:paraId="69F5B6BD" w14:textId="26FE4868" w:rsidR="008D48B1" w:rsidRDefault="2B0267C7" w:rsidP="2B0267C7">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2B0267C7">
              <w:rPr>
                <w:rFonts w:ascii="Tahoma" w:eastAsia="Avenir" w:hAnsi="Tahoma" w:cs="Tahoma"/>
                <w:sz w:val="22"/>
                <w:szCs w:val="22"/>
              </w:rPr>
              <w:t xml:space="preserve">Support the promotion and dissemination of existing and new WWGS subject guides, including collaboration with relevant bodies such as subject </w:t>
            </w:r>
            <w:r w:rsidR="005654E6" w:rsidRPr="2B0267C7">
              <w:rPr>
                <w:rFonts w:ascii="Tahoma" w:eastAsia="Avenir" w:hAnsi="Tahoma" w:cs="Tahoma"/>
                <w:sz w:val="22"/>
                <w:szCs w:val="22"/>
              </w:rPr>
              <w:t>associations, developmenteducation.ie</w:t>
            </w:r>
            <w:r w:rsidRPr="2B0267C7">
              <w:rPr>
                <w:rFonts w:ascii="Tahoma" w:eastAsia="Avenir" w:hAnsi="Tahoma" w:cs="Tahoma"/>
                <w:sz w:val="22"/>
                <w:szCs w:val="22"/>
              </w:rPr>
              <w:t xml:space="preserve"> and other relevant stakeholders in the formal education and GCE sector.</w:t>
            </w:r>
          </w:p>
          <w:p w14:paraId="5514F851" w14:textId="3A751E16" w:rsidR="00646511" w:rsidRPr="00646511" w:rsidRDefault="19332076" w:rsidP="19332076">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19332076">
              <w:rPr>
                <w:rFonts w:ascii="Tahoma" w:eastAsia="Avenir" w:hAnsi="Tahoma" w:cs="Tahoma"/>
                <w:sz w:val="22"/>
                <w:szCs w:val="22"/>
              </w:rPr>
              <w:t>Develop and maintain a WWGS subject guide and resource framework template in collaboration with the WWGS Education Officers that will be used to inform all future WWGS resource development.</w:t>
            </w:r>
          </w:p>
          <w:p w14:paraId="12706A32" w14:textId="7D5FF580" w:rsidR="008D48B1" w:rsidRDefault="1C38F694" w:rsidP="1C38F694">
            <w:pPr>
              <w:pStyle w:val="ListParagraph"/>
              <w:numPr>
                <w:ilvl w:val="0"/>
                <w:numId w:val="9"/>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1C38F694">
              <w:rPr>
                <w:rFonts w:ascii="Tahoma" w:eastAsia="Avenir" w:hAnsi="Tahoma" w:cs="Tahoma"/>
                <w:color w:val="000000" w:themeColor="text1"/>
                <w:sz w:val="22"/>
                <w:szCs w:val="22"/>
              </w:rPr>
              <w:t xml:space="preserve">Lead and collaborate on </w:t>
            </w:r>
            <w:r w:rsidRPr="1C38F694">
              <w:rPr>
                <w:rFonts w:ascii="Tahoma" w:eastAsia="Avenir" w:hAnsi="Tahoma" w:cs="Tahoma"/>
                <w:sz w:val="22"/>
                <w:szCs w:val="22"/>
              </w:rPr>
              <w:t>the development of WWGS responses to new curriculum specification consultations that are launched throughout this academic year.</w:t>
            </w:r>
          </w:p>
          <w:p w14:paraId="146E6B87" w14:textId="6B1FD229" w:rsidR="009A0696" w:rsidRDefault="009A0696" w:rsidP="009A0696">
            <w:pPr>
              <w:pStyle w:val="ListParagraph"/>
              <w:pBdr>
                <w:top w:val="nil"/>
                <w:left w:val="nil"/>
                <w:bottom w:val="nil"/>
                <w:right w:val="nil"/>
                <w:between w:val="nil"/>
              </w:pBdr>
              <w:spacing w:line="240" w:lineRule="auto"/>
              <w:ind w:leftChars="0" w:firstLineChars="0" w:firstLine="0"/>
              <w:jc w:val="both"/>
              <w:rPr>
                <w:rFonts w:ascii="Tahoma" w:eastAsia="Avenir" w:hAnsi="Tahoma" w:cs="Tahoma"/>
                <w:color w:val="000000" w:themeColor="text1"/>
                <w:sz w:val="22"/>
                <w:szCs w:val="22"/>
              </w:rPr>
            </w:pPr>
          </w:p>
          <w:p w14:paraId="3ECE70F8" w14:textId="77777777" w:rsidR="009A0696" w:rsidRPr="00FA0980" w:rsidRDefault="009A0696" w:rsidP="009A0696">
            <w:pPr>
              <w:pStyle w:val="ListParagraph"/>
              <w:pBdr>
                <w:top w:val="nil"/>
                <w:left w:val="nil"/>
                <w:bottom w:val="nil"/>
                <w:right w:val="nil"/>
                <w:between w:val="nil"/>
              </w:pBdr>
              <w:spacing w:line="240" w:lineRule="auto"/>
              <w:ind w:leftChars="0" w:firstLineChars="0" w:firstLine="0"/>
              <w:jc w:val="both"/>
              <w:rPr>
                <w:rFonts w:ascii="Tahoma" w:eastAsia="Avenir" w:hAnsi="Tahoma" w:cs="Tahoma"/>
                <w:sz w:val="22"/>
                <w:szCs w:val="22"/>
              </w:rPr>
            </w:pPr>
          </w:p>
          <w:p w14:paraId="4C8E4861" w14:textId="539B938D" w:rsidR="008D48B1" w:rsidRPr="009A0696" w:rsidRDefault="00F1068E" w:rsidP="009A0696">
            <w:pPr>
              <w:pBdr>
                <w:top w:val="nil"/>
                <w:left w:val="nil"/>
                <w:bottom w:val="nil"/>
                <w:right w:val="nil"/>
                <w:between w:val="nil"/>
              </w:pBdr>
              <w:spacing w:line="240" w:lineRule="auto"/>
              <w:ind w:leftChars="0" w:left="0" w:firstLineChars="0" w:firstLine="0"/>
              <w:jc w:val="both"/>
              <w:rPr>
                <w:rFonts w:ascii="Tahoma" w:eastAsia="Avenir" w:hAnsi="Tahoma" w:cs="Tahoma"/>
                <w:b/>
                <w:sz w:val="22"/>
                <w:szCs w:val="22"/>
              </w:rPr>
            </w:pPr>
            <w:r w:rsidRPr="009C06AB">
              <w:rPr>
                <w:rFonts w:ascii="Tahoma" w:eastAsia="Avenir" w:hAnsi="Tahoma" w:cs="Tahoma"/>
                <w:b/>
                <w:sz w:val="22"/>
                <w:szCs w:val="22"/>
              </w:rPr>
              <w:t>Additional:</w:t>
            </w:r>
          </w:p>
          <w:p w14:paraId="097B80D1" w14:textId="387DB1CF" w:rsidR="008D48B1" w:rsidRDefault="00F1068E" w:rsidP="00FA0980">
            <w:pPr>
              <w:pStyle w:val="ListParagraph"/>
              <w:numPr>
                <w:ilvl w:val="0"/>
                <w:numId w:val="10"/>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C40350">
              <w:rPr>
                <w:rFonts w:ascii="Tahoma" w:eastAsia="Avenir" w:hAnsi="Tahoma" w:cs="Tahoma"/>
                <w:color w:val="000000" w:themeColor="text1"/>
                <w:sz w:val="22"/>
                <w:szCs w:val="22"/>
              </w:rPr>
              <w:t>Undertak</w:t>
            </w:r>
            <w:r w:rsidR="00C40350" w:rsidRPr="00C40350">
              <w:rPr>
                <w:rFonts w:ascii="Tahoma" w:eastAsia="Avenir" w:hAnsi="Tahoma" w:cs="Tahoma"/>
                <w:color w:val="000000" w:themeColor="text1"/>
                <w:sz w:val="22"/>
                <w:szCs w:val="22"/>
              </w:rPr>
              <w:t>e</w:t>
            </w:r>
            <w:r w:rsidRPr="00FA0980">
              <w:rPr>
                <w:rFonts w:ascii="Tahoma" w:eastAsia="Avenir" w:hAnsi="Tahoma" w:cs="Tahoma"/>
                <w:sz w:val="22"/>
                <w:szCs w:val="22"/>
              </w:rPr>
              <w:t xml:space="preserve"> general administrative duties alongside the team of Education Officers on the WWGS programme. </w:t>
            </w:r>
          </w:p>
          <w:p w14:paraId="491B1A35" w14:textId="0BF2C597" w:rsidR="009A751A" w:rsidRPr="00C61A69" w:rsidRDefault="009A751A" w:rsidP="00FA0980">
            <w:pPr>
              <w:pStyle w:val="ListParagraph"/>
              <w:numPr>
                <w:ilvl w:val="0"/>
                <w:numId w:val="10"/>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009A751A">
              <w:rPr>
                <w:rFonts w:ascii="Tahoma" w:hAnsi="Tahoma" w:cs="Tahoma"/>
                <w:color w:val="222222"/>
                <w:sz w:val="22"/>
                <w:szCs w:val="22"/>
                <w:shd w:val="clear" w:color="auto" w:fill="FFFFFF"/>
              </w:rPr>
              <w:t xml:space="preserve">Provide support to </w:t>
            </w:r>
            <w:r w:rsidR="00B153AE">
              <w:rPr>
                <w:rFonts w:ascii="Tahoma" w:hAnsi="Tahoma" w:cs="Tahoma"/>
                <w:color w:val="222222"/>
                <w:sz w:val="22"/>
                <w:szCs w:val="22"/>
                <w:shd w:val="clear" w:color="auto" w:fill="FFFFFF"/>
              </w:rPr>
              <w:t>colleagues</w:t>
            </w:r>
            <w:r>
              <w:rPr>
                <w:rFonts w:ascii="Tahoma" w:hAnsi="Tahoma" w:cs="Tahoma"/>
                <w:color w:val="222222"/>
                <w:sz w:val="22"/>
                <w:szCs w:val="22"/>
                <w:shd w:val="clear" w:color="auto" w:fill="FFFFFF"/>
              </w:rPr>
              <w:t>, where required,</w:t>
            </w:r>
            <w:r w:rsidRPr="009A751A">
              <w:rPr>
                <w:rFonts w:ascii="Tahoma" w:hAnsi="Tahoma" w:cs="Tahoma"/>
                <w:color w:val="222222"/>
                <w:sz w:val="22"/>
                <w:szCs w:val="22"/>
                <w:shd w:val="clear" w:color="auto" w:fill="FFFFFF"/>
              </w:rPr>
              <w:t xml:space="preserve"> in the organisation and administration of </w:t>
            </w:r>
            <w:r w:rsidR="00B153AE">
              <w:rPr>
                <w:rFonts w:ascii="Tahoma" w:hAnsi="Tahoma" w:cs="Tahoma"/>
                <w:color w:val="222222"/>
                <w:sz w:val="22"/>
                <w:szCs w:val="22"/>
                <w:shd w:val="clear" w:color="auto" w:fill="FFFFFF"/>
              </w:rPr>
              <w:t xml:space="preserve">key programme </w:t>
            </w:r>
            <w:r w:rsidRPr="009A751A">
              <w:rPr>
                <w:rFonts w:ascii="Tahoma" w:hAnsi="Tahoma" w:cs="Tahoma"/>
                <w:color w:val="222222"/>
                <w:sz w:val="22"/>
                <w:szCs w:val="22"/>
                <w:shd w:val="clear" w:color="auto" w:fill="FFFFFF"/>
              </w:rPr>
              <w:t>events and conferences</w:t>
            </w:r>
            <w:r>
              <w:rPr>
                <w:rFonts w:ascii="Tahoma" w:hAnsi="Tahoma" w:cs="Tahoma"/>
                <w:color w:val="222222"/>
                <w:sz w:val="22"/>
                <w:szCs w:val="22"/>
                <w:shd w:val="clear" w:color="auto" w:fill="FFFFFF"/>
              </w:rPr>
              <w:t xml:space="preserve">. </w:t>
            </w:r>
          </w:p>
          <w:p w14:paraId="4CD6A6AA" w14:textId="35794A24" w:rsidR="00C61A69" w:rsidRPr="009A751A" w:rsidRDefault="1C38F694" w:rsidP="1C38F694">
            <w:pPr>
              <w:pStyle w:val="ListParagraph"/>
              <w:numPr>
                <w:ilvl w:val="0"/>
                <w:numId w:val="10"/>
              </w:numPr>
              <w:pBdr>
                <w:top w:val="nil"/>
                <w:left w:val="nil"/>
                <w:bottom w:val="nil"/>
                <w:right w:val="nil"/>
                <w:between w:val="nil"/>
              </w:pBdr>
              <w:spacing w:line="240" w:lineRule="auto"/>
              <w:ind w:leftChars="0" w:firstLineChars="0"/>
              <w:jc w:val="both"/>
              <w:rPr>
                <w:rFonts w:ascii="Tahoma" w:eastAsia="Avenir" w:hAnsi="Tahoma" w:cs="Tahoma"/>
                <w:sz w:val="22"/>
                <w:szCs w:val="22"/>
              </w:rPr>
            </w:pPr>
            <w:r w:rsidRPr="1C38F694">
              <w:rPr>
                <w:rFonts w:ascii="Tahoma" w:eastAsia="Avenir" w:hAnsi="Tahoma" w:cs="Tahoma"/>
                <w:sz w:val="22"/>
                <w:szCs w:val="22"/>
              </w:rPr>
              <w:t>Represent WWGS as required at relevant stakeholder events in the formal education and GCE sectors.</w:t>
            </w:r>
          </w:p>
          <w:p w14:paraId="60AFAACB" w14:textId="77777777" w:rsidR="009A751A" w:rsidRDefault="009A751A" w:rsidP="009A751A">
            <w:pPr>
              <w:pBdr>
                <w:top w:val="nil"/>
                <w:left w:val="nil"/>
                <w:bottom w:val="nil"/>
                <w:right w:val="nil"/>
                <w:between w:val="nil"/>
              </w:pBdr>
              <w:spacing w:line="240" w:lineRule="auto"/>
              <w:ind w:leftChars="0" w:left="360" w:firstLineChars="0" w:firstLine="0"/>
              <w:jc w:val="both"/>
              <w:rPr>
                <w:rFonts w:ascii="Tahoma" w:eastAsia="Avenir" w:hAnsi="Tahoma" w:cs="Tahoma"/>
                <w:sz w:val="22"/>
                <w:szCs w:val="22"/>
              </w:rPr>
            </w:pPr>
          </w:p>
          <w:p w14:paraId="620981A7" w14:textId="3B44CDFA" w:rsidR="008D48B1" w:rsidRPr="009A751A" w:rsidRDefault="1C38F694" w:rsidP="1C38F694">
            <w:pPr>
              <w:pBdr>
                <w:top w:val="nil"/>
                <w:left w:val="nil"/>
                <w:bottom w:val="nil"/>
                <w:right w:val="nil"/>
                <w:between w:val="nil"/>
              </w:pBdr>
              <w:spacing w:line="240" w:lineRule="auto"/>
              <w:ind w:leftChars="0" w:left="0" w:firstLineChars="0" w:firstLine="0"/>
              <w:jc w:val="both"/>
              <w:rPr>
                <w:rFonts w:ascii="Tahoma" w:eastAsia="Avenir" w:hAnsi="Tahoma" w:cs="Tahoma"/>
                <w:sz w:val="22"/>
                <w:szCs w:val="22"/>
              </w:rPr>
            </w:pPr>
            <w:r w:rsidRPr="1C38F694">
              <w:rPr>
                <w:rFonts w:ascii="Tahoma" w:eastAsia="Avenir" w:hAnsi="Tahoma" w:cs="Tahoma"/>
                <w:sz w:val="22"/>
                <w:szCs w:val="22"/>
              </w:rPr>
              <w:lastRenderedPageBreak/>
              <w:t xml:space="preserve">The above list of key responsibilities is not an exhaustive list and other duties may be identified as required. </w:t>
            </w:r>
          </w:p>
          <w:p w14:paraId="57E3A736" w14:textId="77777777" w:rsidR="008D48B1" w:rsidRDefault="008D48B1" w:rsidP="009C06AB">
            <w:pPr>
              <w:ind w:leftChars="0" w:left="0" w:firstLineChars="0" w:firstLine="0"/>
              <w:rPr>
                <w:rFonts w:ascii="Calibri" w:eastAsia="Calibri" w:hAnsi="Calibri" w:cs="Calibri"/>
                <w:sz w:val="22"/>
                <w:szCs w:val="22"/>
              </w:rPr>
            </w:pPr>
          </w:p>
        </w:tc>
      </w:tr>
      <w:tr w:rsidR="008D48B1" w14:paraId="64341FE4" w14:textId="77777777" w:rsidTr="2B0267C7">
        <w:trPr>
          <w:trHeight w:val="1128"/>
        </w:trPr>
        <w:tc>
          <w:tcPr>
            <w:tcW w:w="1951" w:type="dxa"/>
          </w:tcPr>
          <w:p w14:paraId="3BBC9857" w14:textId="77777777" w:rsidR="008D48B1" w:rsidRDefault="00F1068E">
            <w:pPr>
              <w:spacing w:before="120" w:line="240" w:lineRule="auto"/>
              <w:ind w:left="0" w:hanging="2"/>
              <w:jc w:val="center"/>
              <w:rPr>
                <w:rFonts w:ascii="Avenir" w:eastAsia="Avenir" w:hAnsi="Avenir" w:cs="Avenir"/>
                <w:sz w:val="22"/>
                <w:szCs w:val="22"/>
              </w:rPr>
            </w:pPr>
            <w:r>
              <w:rPr>
                <w:rFonts w:ascii="Avenir" w:eastAsia="Avenir" w:hAnsi="Avenir" w:cs="Avenir"/>
                <w:b/>
                <w:sz w:val="22"/>
                <w:szCs w:val="22"/>
              </w:rPr>
              <w:lastRenderedPageBreak/>
              <w:t>Key Relationships:</w:t>
            </w:r>
          </w:p>
        </w:tc>
        <w:tc>
          <w:tcPr>
            <w:tcW w:w="7655" w:type="dxa"/>
          </w:tcPr>
          <w:p w14:paraId="4D2D080A" w14:textId="77777777" w:rsidR="008D48B1" w:rsidRPr="009C06AB" w:rsidRDefault="00F1068E">
            <w:pPr>
              <w:spacing w:before="60" w:line="240" w:lineRule="auto"/>
              <w:ind w:left="0" w:hanging="2"/>
              <w:rPr>
                <w:rFonts w:ascii="Tahoma" w:eastAsia="Avenir" w:hAnsi="Tahoma" w:cs="Tahoma"/>
                <w:sz w:val="22"/>
                <w:szCs w:val="22"/>
              </w:rPr>
            </w:pPr>
            <w:r w:rsidRPr="009C06AB">
              <w:rPr>
                <w:rFonts w:ascii="Tahoma" w:eastAsia="Avenir" w:hAnsi="Tahoma" w:cs="Tahoma"/>
                <w:b/>
                <w:sz w:val="22"/>
                <w:szCs w:val="22"/>
              </w:rPr>
              <w:t>Internal</w:t>
            </w:r>
          </w:p>
          <w:p w14:paraId="539A3795" w14:textId="37D1FF57" w:rsidR="008D48B1" w:rsidRPr="009C06AB" w:rsidRDefault="2B0267C7">
            <w:pPr>
              <w:numPr>
                <w:ilvl w:val="0"/>
                <w:numId w:val="1"/>
              </w:numPr>
              <w:spacing w:before="60" w:line="240" w:lineRule="auto"/>
              <w:ind w:left="0" w:hanging="2"/>
              <w:rPr>
                <w:rFonts w:ascii="Tahoma" w:eastAsia="Avenir" w:hAnsi="Tahoma" w:cs="Tahoma"/>
                <w:sz w:val="22"/>
                <w:szCs w:val="22"/>
              </w:rPr>
            </w:pPr>
            <w:r w:rsidRPr="2B0267C7">
              <w:rPr>
                <w:rFonts w:ascii="Tahoma" w:eastAsia="Avenir" w:hAnsi="Tahoma" w:cs="Tahoma"/>
                <w:sz w:val="22"/>
                <w:szCs w:val="22"/>
              </w:rPr>
              <w:t>WWGS Programme Director</w:t>
            </w:r>
          </w:p>
          <w:p w14:paraId="5E5321B3"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WWGS Regional Education Officers (EOs)</w:t>
            </w:r>
          </w:p>
          <w:p w14:paraId="3640B050" w14:textId="192A0D41" w:rsidR="008D48B1" w:rsidRPr="009C06AB" w:rsidRDefault="1C38F694">
            <w:pPr>
              <w:numPr>
                <w:ilvl w:val="0"/>
                <w:numId w:val="1"/>
              </w:numPr>
              <w:spacing w:before="60" w:line="240" w:lineRule="auto"/>
              <w:ind w:left="0" w:hanging="2"/>
              <w:rPr>
                <w:rFonts w:ascii="Tahoma" w:eastAsia="Avenir" w:hAnsi="Tahoma" w:cs="Tahoma"/>
                <w:sz w:val="22"/>
                <w:szCs w:val="22"/>
              </w:rPr>
            </w:pPr>
            <w:r w:rsidRPr="1C38F694">
              <w:rPr>
                <w:rFonts w:ascii="Tahoma" w:eastAsia="Avenir" w:hAnsi="Tahoma" w:cs="Tahoma"/>
                <w:sz w:val="22"/>
                <w:szCs w:val="22"/>
              </w:rPr>
              <w:t xml:space="preserve">WWGS Grants &amp; Operations Officer </w:t>
            </w:r>
          </w:p>
          <w:p w14:paraId="6AB8B032" w14:textId="77777777" w:rsidR="008D48B1" w:rsidRPr="009C06AB" w:rsidRDefault="00F1068E">
            <w:pPr>
              <w:numPr>
                <w:ilvl w:val="0"/>
                <w:numId w:val="1"/>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 xml:space="preserve">WWGS Programme Administrator </w:t>
            </w:r>
          </w:p>
          <w:p w14:paraId="4A4C64C6" w14:textId="77777777" w:rsidR="008D48B1" w:rsidRPr="009C06AB" w:rsidRDefault="008D48B1">
            <w:pPr>
              <w:spacing w:before="60" w:line="240" w:lineRule="auto"/>
              <w:ind w:left="0" w:hanging="2"/>
              <w:rPr>
                <w:rFonts w:ascii="Tahoma" w:eastAsia="Avenir" w:hAnsi="Tahoma" w:cs="Tahoma"/>
                <w:sz w:val="22"/>
                <w:szCs w:val="22"/>
              </w:rPr>
            </w:pPr>
          </w:p>
          <w:p w14:paraId="6FC2EE5F" w14:textId="77777777" w:rsidR="008D48B1" w:rsidRPr="009C06AB" w:rsidRDefault="00F1068E">
            <w:pPr>
              <w:spacing w:before="60" w:line="240" w:lineRule="auto"/>
              <w:ind w:left="0" w:hanging="2"/>
              <w:rPr>
                <w:rFonts w:ascii="Tahoma" w:eastAsia="Avenir" w:hAnsi="Tahoma" w:cs="Tahoma"/>
                <w:sz w:val="22"/>
                <w:szCs w:val="22"/>
              </w:rPr>
            </w:pPr>
            <w:r w:rsidRPr="009C06AB">
              <w:rPr>
                <w:rFonts w:ascii="Tahoma" w:eastAsia="Avenir" w:hAnsi="Tahoma" w:cs="Tahoma"/>
                <w:b/>
                <w:sz w:val="22"/>
                <w:szCs w:val="22"/>
              </w:rPr>
              <w:t>External</w:t>
            </w:r>
          </w:p>
          <w:p w14:paraId="243FA8AD" w14:textId="77777777" w:rsidR="008D48B1" w:rsidRPr="009C06AB" w:rsidRDefault="00F1068E">
            <w:pPr>
              <w:numPr>
                <w:ilvl w:val="0"/>
                <w:numId w:val="2"/>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Schools (Teachers, Principals and Students involved with the WWGS Programme)</w:t>
            </w:r>
          </w:p>
          <w:p w14:paraId="03796C15" w14:textId="01F5F3EE" w:rsidR="008D48B1" w:rsidRPr="009A0696" w:rsidRDefault="00F1068E" w:rsidP="009A0696">
            <w:pPr>
              <w:numPr>
                <w:ilvl w:val="0"/>
                <w:numId w:val="2"/>
              </w:numPr>
              <w:spacing w:before="60" w:line="240" w:lineRule="auto"/>
              <w:ind w:left="0" w:hanging="2"/>
              <w:rPr>
                <w:rFonts w:ascii="Tahoma" w:eastAsia="Avenir" w:hAnsi="Tahoma" w:cs="Tahoma"/>
                <w:sz w:val="22"/>
                <w:szCs w:val="22"/>
              </w:rPr>
            </w:pPr>
            <w:r w:rsidRPr="009C06AB">
              <w:rPr>
                <w:rFonts w:ascii="Tahoma" w:eastAsia="Avenir" w:hAnsi="Tahoma" w:cs="Tahoma"/>
                <w:sz w:val="22"/>
                <w:szCs w:val="22"/>
              </w:rPr>
              <w:t>Key Post-Primary and GCE Stakeholders</w:t>
            </w:r>
          </w:p>
        </w:tc>
      </w:tr>
      <w:tr w:rsidR="008D48B1" w14:paraId="3C6DFD8F" w14:textId="77777777" w:rsidTr="2B0267C7">
        <w:tc>
          <w:tcPr>
            <w:tcW w:w="1951" w:type="dxa"/>
          </w:tcPr>
          <w:p w14:paraId="3EB86BDC" w14:textId="77777777" w:rsidR="008D48B1" w:rsidRDefault="00F1068E">
            <w:pPr>
              <w:spacing w:before="120" w:line="240" w:lineRule="auto"/>
              <w:ind w:left="0"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77C230E1" w14:textId="3EB3C8CB" w:rsidR="009C06AB" w:rsidRPr="009A0696" w:rsidRDefault="3D83EA53" w:rsidP="3D83EA53">
            <w:pPr>
              <w:spacing w:before="60" w:line="240" w:lineRule="auto"/>
              <w:ind w:left="0" w:hanging="2"/>
              <w:jc w:val="both"/>
              <w:rPr>
                <w:rFonts w:ascii="Tahoma" w:eastAsia="Avenir" w:hAnsi="Tahoma" w:cs="Tahoma"/>
                <w:b/>
                <w:bCs/>
                <w:sz w:val="22"/>
                <w:szCs w:val="22"/>
              </w:rPr>
            </w:pPr>
            <w:r w:rsidRPr="3D83EA53">
              <w:rPr>
                <w:rFonts w:ascii="Tahoma" w:eastAsia="Avenir" w:hAnsi="Tahoma" w:cs="Tahoma"/>
                <w:b/>
                <w:bCs/>
                <w:sz w:val="22"/>
                <w:szCs w:val="22"/>
              </w:rPr>
              <w:t xml:space="preserve">Essential: </w:t>
            </w:r>
          </w:p>
          <w:p w14:paraId="7CC4FDFE" w14:textId="48035C5C"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 xml:space="preserve">Minimum </w:t>
            </w:r>
            <w:r w:rsidR="00FB4664">
              <w:rPr>
                <w:rFonts w:ascii="Tahoma" w:eastAsia="Avenir" w:hAnsi="Tahoma" w:cs="Tahoma"/>
                <w:sz w:val="22"/>
                <w:szCs w:val="22"/>
              </w:rPr>
              <w:t>3</w:t>
            </w:r>
            <w:r w:rsidRPr="009C06AB">
              <w:rPr>
                <w:rFonts w:ascii="Tahoma" w:eastAsia="Avenir" w:hAnsi="Tahoma" w:cs="Tahoma"/>
                <w:sz w:val="22"/>
                <w:szCs w:val="22"/>
              </w:rPr>
              <w:t xml:space="preserve"> </w:t>
            </w:r>
            <w:r w:rsidR="000617F6" w:rsidRPr="009C06AB">
              <w:rPr>
                <w:rFonts w:ascii="Tahoma" w:eastAsia="Avenir" w:hAnsi="Tahoma" w:cs="Tahoma"/>
                <w:sz w:val="22"/>
                <w:szCs w:val="22"/>
              </w:rPr>
              <w:t>years’ experience</w:t>
            </w:r>
            <w:r w:rsidRPr="009C06AB">
              <w:rPr>
                <w:rFonts w:ascii="Tahoma" w:eastAsia="Avenir" w:hAnsi="Tahoma" w:cs="Tahoma"/>
                <w:sz w:val="22"/>
                <w:szCs w:val="22"/>
              </w:rPr>
              <w:t xml:space="preserve"> of Global Citizenship Education</w:t>
            </w:r>
          </w:p>
          <w:p w14:paraId="2C50EC71" w14:textId="45A9A56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Demonstrable knowledge/experience of the post-primary sector</w:t>
            </w:r>
          </w:p>
          <w:p w14:paraId="3ABB8B6E" w14:textId="77777777" w:rsidR="009F4336" w:rsidRDefault="009F4336">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Knowledge of pedagogical practice and methodologies </w:t>
            </w:r>
          </w:p>
          <w:p w14:paraId="1927F8F0" w14:textId="5ACE74FA" w:rsidR="009F4336" w:rsidRDefault="2B0267C7">
            <w:pPr>
              <w:widowControl w:val="0"/>
              <w:numPr>
                <w:ilvl w:val="0"/>
                <w:numId w:val="3"/>
              </w:numPr>
              <w:spacing w:line="240" w:lineRule="auto"/>
              <w:ind w:left="0" w:hanging="2"/>
              <w:jc w:val="both"/>
              <w:rPr>
                <w:rFonts w:ascii="Tahoma" w:eastAsia="Avenir" w:hAnsi="Tahoma" w:cs="Tahoma"/>
                <w:sz w:val="22"/>
                <w:szCs w:val="22"/>
              </w:rPr>
            </w:pPr>
            <w:r w:rsidRPr="2B0267C7">
              <w:rPr>
                <w:rFonts w:ascii="Tahoma" w:eastAsia="Avenir" w:hAnsi="Tahoma" w:cs="Tahoma"/>
                <w:sz w:val="22"/>
                <w:szCs w:val="22"/>
              </w:rPr>
              <w:t xml:space="preserve">Experience in the creation of new curriculum-linked resources to a high standard and within agreed timelines. </w:t>
            </w:r>
          </w:p>
          <w:p w14:paraId="378B6592" w14:textId="5955F5D6" w:rsidR="008D48B1" w:rsidRPr="009C06AB" w:rsidRDefault="009F4336">
            <w:pPr>
              <w:widowControl w:val="0"/>
              <w:numPr>
                <w:ilvl w:val="0"/>
                <w:numId w:val="3"/>
              </w:numPr>
              <w:spacing w:line="240" w:lineRule="auto"/>
              <w:ind w:left="0" w:hanging="2"/>
              <w:jc w:val="both"/>
              <w:rPr>
                <w:rFonts w:ascii="Tahoma" w:eastAsia="Avenir" w:hAnsi="Tahoma" w:cs="Tahoma"/>
                <w:sz w:val="22"/>
                <w:szCs w:val="22"/>
              </w:rPr>
            </w:pPr>
            <w:r>
              <w:rPr>
                <w:rFonts w:ascii="Tahoma" w:eastAsia="Avenir" w:hAnsi="Tahoma" w:cs="Tahoma"/>
                <w:sz w:val="22"/>
                <w:szCs w:val="22"/>
              </w:rPr>
              <w:t>Experience in the creation of new</w:t>
            </w:r>
            <w:r w:rsidR="00F1068E" w:rsidRPr="009C06AB">
              <w:rPr>
                <w:rFonts w:ascii="Tahoma" w:eastAsia="Avenir" w:hAnsi="Tahoma" w:cs="Tahoma"/>
                <w:sz w:val="22"/>
                <w:szCs w:val="22"/>
              </w:rPr>
              <w:t xml:space="preserve"> approaches in active teaching and learning methodologies</w:t>
            </w:r>
          </w:p>
          <w:p w14:paraId="79C4668E" w14:textId="61038ABB" w:rsidR="008D48B1" w:rsidRPr="009C06AB" w:rsidRDefault="2B0267C7">
            <w:pPr>
              <w:widowControl w:val="0"/>
              <w:numPr>
                <w:ilvl w:val="0"/>
                <w:numId w:val="3"/>
              </w:numPr>
              <w:spacing w:line="240" w:lineRule="auto"/>
              <w:ind w:left="0" w:hanging="2"/>
              <w:jc w:val="both"/>
              <w:rPr>
                <w:rFonts w:ascii="Tahoma" w:eastAsia="Avenir" w:hAnsi="Tahoma" w:cs="Tahoma"/>
                <w:sz w:val="22"/>
                <w:szCs w:val="22"/>
              </w:rPr>
            </w:pPr>
            <w:r w:rsidRPr="2B0267C7">
              <w:rPr>
                <w:rFonts w:ascii="Tahoma" w:eastAsia="Avenir" w:hAnsi="Tahoma" w:cs="Tahoma"/>
                <w:sz w:val="22"/>
                <w:szCs w:val="22"/>
              </w:rPr>
              <w:t>Experience in effectively using facilitation skills</w:t>
            </w:r>
          </w:p>
          <w:p w14:paraId="7E9F5197"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 xml:space="preserve">Strong writing and presentation skills </w:t>
            </w:r>
          </w:p>
          <w:p w14:paraId="4109FF5F" w14:textId="77777777"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Strong IT proficiency, particularly in the use of Excel and Word</w:t>
            </w:r>
          </w:p>
          <w:p w14:paraId="3796C08B" w14:textId="453B6A4A" w:rsidR="008D48B1" w:rsidRPr="009C06AB" w:rsidRDefault="00F1068E">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Excellent interpersonal skills</w:t>
            </w:r>
          </w:p>
          <w:p w14:paraId="606F2BEA" w14:textId="77777777" w:rsidR="00FF5644" w:rsidRPr="009C06AB" w:rsidRDefault="00FF5644" w:rsidP="00FB4664">
            <w:pPr>
              <w:spacing w:line="240" w:lineRule="auto"/>
              <w:ind w:leftChars="0" w:left="0" w:firstLineChars="0" w:firstLine="0"/>
              <w:rPr>
                <w:rFonts w:ascii="Tahoma" w:eastAsia="Avenir" w:hAnsi="Tahoma" w:cs="Tahoma"/>
                <w:sz w:val="22"/>
                <w:szCs w:val="22"/>
              </w:rPr>
            </w:pPr>
          </w:p>
          <w:p w14:paraId="716BA5F2" w14:textId="698216DB" w:rsidR="009C06AB" w:rsidRPr="009C06AB" w:rsidRDefault="00F1068E" w:rsidP="009A0696">
            <w:pPr>
              <w:spacing w:before="60" w:line="240" w:lineRule="auto"/>
              <w:ind w:left="0" w:hanging="2"/>
              <w:jc w:val="both"/>
              <w:rPr>
                <w:rFonts w:ascii="Tahoma" w:eastAsia="Avenir" w:hAnsi="Tahoma" w:cs="Tahoma"/>
                <w:sz w:val="22"/>
                <w:szCs w:val="22"/>
              </w:rPr>
            </w:pPr>
            <w:r w:rsidRPr="009C06AB">
              <w:rPr>
                <w:rFonts w:ascii="Tahoma" w:eastAsia="Avenir" w:hAnsi="Tahoma" w:cs="Tahoma"/>
                <w:b/>
                <w:sz w:val="22"/>
                <w:szCs w:val="22"/>
              </w:rPr>
              <w:t>Desirable</w:t>
            </w:r>
            <w:r w:rsidR="00FF5644">
              <w:rPr>
                <w:rFonts w:ascii="Tahoma" w:eastAsia="Avenir" w:hAnsi="Tahoma" w:cs="Tahoma"/>
                <w:b/>
                <w:sz w:val="22"/>
                <w:szCs w:val="22"/>
              </w:rPr>
              <w:t>:</w:t>
            </w:r>
          </w:p>
          <w:p w14:paraId="56C2360B" w14:textId="1977A613" w:rsidR="00E32768" w:rsidRDefault="00E32768" w:rsidP="00E32768">
            <w:pPr>
              <w:numPr>
                <w:ilvl w:val="0"/>
                <w:numId w:val="3"/>
              </w:numPr>
              <w:spacing w:line="240" w:lineRule="auto"/>
              <w:ind w:left="0" w:hanging="2"/>
              <w:rPr>
                <w:rFonts w:ascii="Tahoma" w:eastAsia="Avenir" w:hAnsi="Tahoma" w:cs="Tahoma"/>
                <w:sz w:val="22"/>
                <w:szCs w:val="22"/>
              </w:rPr>
            </w:pPr>
            <w:proofErr w:type="gramStart"/>
            <w:r w:rsidRPr="009C06AB">
              <w:rPr>
                <w:rFonts w:ascii="Tahoma" w:eastAsia="Avenir" w:hAnsi="Tahoma" w:cs="Tahoma"/>
                <w:sz w:val="22"/>
                <w:szCs w:val="22"/>
              </w:rPr>
              <w:t>Masters</w:t>
            </w:r>
            <w:proofErr w:type="gramEnd"/>
            <w:r w:rsidRPr="009C06AB">
              <w:rPr>
                <w:rFonts w:ascii="Tahoma" w:eastAsia="Avenir" w:hAnsi="Tahoma" w:cs="Tahoma"/>
                <w:sz w:val="22"/>
                <w:szCs w:val="22"/>
              </w:rPr>
              <w:t xml:space="preserve"> level of qualification in </w:t>
            </w:r>
            <w:r w:rsidR="00972E13">
              <w:rPr>
                <w:rFonts w:ascii="Tahoma" w:eastAsia="Avenir" w:hAnsi="Tahoma" w:cs="Tahoma"/>
                <w:sz w:val="22"/>
                <w:szCs w:val="22"/>
              </w:rPr>
              <w:t xml:space="preserve">education or </w:t>
            </w:r>
            <w:r w:rsidR="00FB4664">
              <w:rPr>
                <w:rFonts w:ascii="Tahoma" w:eastAsia="Avenir" w:hAnsi="Tahoma" w:cs="Tahoma"/>
                <w:sz w:val="22"/>
                <w:szCs w:val="22"/>
              </w:rPr>
              <w:t>other</w:t>
            </w:r>
            <w:r w:rsidRPr="009C06AB">
              <w:rPr>
                <w:rFonts w:ascii="Tahoma" w:eastAsia="Avenir" w:hAnsi="Tahoma" w:cs="Tahoma"/>
                <w:sz w:val="22"/>
                <w:szCs w:val="22"/>
              </w:rPr>
              <w:t xml:space="preserve"> relevant field such as development education, sustainability, or related field</w:t>
            </w:r>
          </w:p>
          <w:p w14:paraId="1E2AD788" w14:textId="7D138227" w:rsidR="00972E13" w:rsidRPr="00972E13" w:rsidRDefault="00972E13" w:rsidP="00972E13">
            <w:pPr>
              <w:numPr>
                <w:ilvl w:val="0"/>
                <w:numId w:val="3"/>
              </w:numPr>
              <w:spacing w:line="240" w:lineRule="auto"/>
              <w:ind w:left="0" w:hanging="2"/>
              <w:rPr>
                <w:rFonts w:ascii="Tahoma" w:eastAsia="Avenir" w:hAnsi="Tahoma" w:cs="Tahoma"/>
                <w:sz w:val="22"/>
                <w:szCs w:val="22"/>
              </w:rPr>
            </w:pPr>
            <w:r w:rsidRPr="009C06AB">
              <w:rPr>
                <w:rFonts w:ascii="Tahoma" w:eastAsia="Avenir" w:hAnsi="Tahoma" w:cs="Tahoma"/>
                <w:sz w:val="22"/>
                <w:szCs w:val="22"/>
              </w:rPr>
              <w:t xml:space="preserve">Minimum 2 years post-primary teaching experience in school(s) in Ireland </w:t>
            </w:r>
            <w:r>
              <w:rPr>
                <w:rFonts w:ascii="Tahoma" w:eastAsia="Avenir" w:hAnsi="Tahoma" w:cs="Tahoma"/>
                <w:sz w:val="22"/>
                <w:szCs w:val="22"/>
              </w:rPr>
              <w:t xml:space="preserve">and/or the United Kingdom </w:t>
            </w:r>
            <w:r w:rsidRPr="009C06AB">
              <w:rPr>
                <w:rFonts w:ascii="Tahoma" w:eastAsia="Avenir" w:hAnsi="Tahoma" w:cs="Tahoma"/>
                <w:sz w:val="22"/>
                <w:szCs w:val="22"/>
              </w:rPr>
              <w:t>in any subject(s)</w:t>
            </w:r>
            <w:r>
              <w:rPr>
                <w:rFonts w:ascii="Tahoma" w:eastAsia="Avenir" w:hAnsi="Tahoma" w:cs="Tahoma"/>
                <w:sz w:val="22"/>
                <w:szCs w:val="22"/>
              </w:rPr>
              <w:t xml:space="preserve"> </w:t>
            </w:r>
          </w:p>
          <w:p w14:paraId="6B859A98"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Experience of creating, developing and maintaining effective working relationships with key stakeholders in the GCE sector</w:t>
            </w:r>
          </w:p>
          <w:p w14:paraId="7F88BC57"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Strong database management skills</w:t>
            </w:r>
          </w:p>
          <w:p w14:paraId="3BAE5103" w14:textId="77777777" w:rsidR="008D48B1" w:rsidRPr="009C06AB" w:rsidRDefault="00F1068E">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Evidence of strong planning/organisational skills</w:t>
            </w:r>
          </w:p>
          <w:p w14:paraId="337693C5" w14:textId="77777777" w:rsidR="009C06AB" w:rsidRDefault="00F1068E" w:rsidP="009A0696">
            <w:pPr>
              <w:widowControl w:val="0"/>
              <w:numPr>
                <w:ilvl w:val="0"/>
                <w:numId w:val="3"/>
              </w:numPr>
              <w:spacing w:line="240" w:lineRule="auto"/>
              <w:ind w:left="0" w:hanging="2"/>
              <w:jc w:val="both"/>
              <w:rPr>
                <w:rFonts w:ascii="Tahoma" w:eastAsia="Avenir" w:hAnsi="Tahoma" w:cs="Tahoma"/>
                <w:sz w:val="22"/>
                <w:szCs w:val="22"/>
              </w:rPr>
            </w:pPr>
            <w:r w:rsidRPr="009C06AB">
              <w:rPr>
                <w:rFonts w:ascii="Tahoma" w:eastAsia="Avenir" w:hAnsi="Tahoma" w:cs="Tahoma"/>
                <w:sz w:val="22"/>
                <w:szCs w:val="22"/>
              </w:rPr>
              <w:t>Experience of using bespoke CRM software, particularly Salesforce</w:t>
            </w:r>
          </w:p>
          <w:p w14:paraId="65E92644" w14:textId="10D0C086" w:rsidR="009A0696" w:rsidRPr="009A0696" w:rsidRDefault="009A0696" w:rsidP="009A0696">
            <w:pPr>
              <w:widowControl w:val="0"/>
              <w:spacing w:line="240" w:lineRule="auto"/>
              <w:ind w:leftChars="0" w:left="0" w:firstLineChars="0" w:firstLine="0"/>
              <w:jc w:val="both"/>
              <w:rPr>
                <w:rFonts w:ascii="Tahoma" w:eastAsia="Avenir" w:hAnsi="Tahoma" w:cs="Tahoma"/>
                <w:sz w:val="22"/>
                <w:szCs w:val="22"/>
              </w:rPr>
            </w:pPr>
          </w:p>
        </w:tc>
      </w:tr>
    </w:tbl>
    <w:p w14:paraId="62A51E47" w14:textId="77777777" w:rsidR="008D48B1" w:rsidRDefault="00F1068E" w:rsidP="009C06AB">
      <w:pPr>
        <w:ind w:leftChars="0" w:left="0" w:firstLineChars="0" w:firstLine="0"/>
        <w:jc w:val="both"/>
        <w:rPr>
          <w:rFonts w:ascii="Tahoma" w:eastAsia="Tahoma" w:hAnsi="Tahoma" w:cs="Tahoma"/>
        </w:rPr>
      </w:pPr>
      <w:r>
        <w:rPr>
          <w:rFonts w:ascii="Tahoma" w:eastAsia="Tahoma" w:hAnsi="Tahoma" w:cs="Tahoma"/>
        </w:rPr>
        <w:br/>
      </w:r>
    </w:p>
    <w:p w14:paraId="3152D27C" w14:textId="77777777" w:rsidR="008D48B1" w:rsidRDefault="008D48B1" w:rsidP="009A0696">
      <w:pPr>
        <w:ind w:leftChars="0" w:left="0" w:firstLineChars="0" w:firstLine="0"/>
      </w:pPr>
    </w:p>
    <w:sectPr w:rsidR="008D48B1">
      <w:headerReference w:type="default" r:id="rId9"/>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FB66" w14:textId="77777777" w:rsidR="007C2A50" w:rsidRDefault="007C2A50">
      <w:pPr>
        <w:spacing w:line="240" w:lineRule="auto"/>
        <w:ind w:left="0" w:hanging="2"/>
      </w:pPr>
      <w:r>
        <w:separator/>
      </w:r>
    </w:p>
  </w:endnote>
  <w:endnote w:type="continuationSeparator" w:id="0">
    <w:p w14:paraId="5C2D0E32" w14:textId="77777777" w:rsidR="007C2A50" w:rsidRDefault="007C2A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D21C" w14:textId="77777777" w:rsidR="008D48B1" w:rsidRDefault="00F1068E">
    <w:pPr>
      <w:pBdr>
        <w:top w:val="nil"/>
        <w:left w:val="nil"/>
        <w:bottom w:val="nil"/>
        <w:right w:val="nil"/>
        <w:between w:val="nil"/>
      </w:pBdr>
      <w:spacing w:line="240" w:lineRule="auto"/>
      <w:ind w:left="0" w:hanging="2"/>
      <w:jc w:val="right"/>
    </w:pPr>
    <w:r>
      <w:fldChar w:fldCharType="begin"/>
    </w:r>
    <w:r>
      <w:instrText>PAGE</w:instrText>
    </w:r>
    <w:r>
      <w:fldChar w:fldCharType="end"/>
    </w:r>
  </w:p>
  <w:p w14:paraId="4CEB41DB" w14:textId="77777777" w:rsidR="008D48B1" w:rsidRDefault="008D48B1">
    <w:pPr>
      <w:pBdr>
        <w:top w:val="nil"/>
        <w:left w:val="nil"/>
        <w:bottom w:val="nil"/>
        <w:right w:val="nil"/>
        <w:between w:val="nil"/>
      </w:pBdr>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07A4" w14:textId="77777777" w:rsidR="008D48B1" w:rsidRDefault="00F1068E">
    <w:pPr>
      <w:pBdr>
        <w:top w:val="nil"/>
        <w:left w:val="nil"/>
        <w:bottom w:val="nil"/>
        <w:right w:val="nil"/>
        <w:between w:val="nil"/>
      </w:pBdr>
      <w:spacing w:line="240" w:lineRule="auto"/>
      <w:ind w:left="0" w:hanging="2"/>
      <w:jc w:val="right"/>
    </w:pPr>
    <w:r>
      <w:fldChar w:fldCharType="begin"/>
    </w:r>
    <w:r>
      <w:instrText>PAGE</w:instrText>
    </w:r>
    <w:r>
      <w:fldChar w:fldCharType="separate"/>
    </w:r>
    <w:r w:rsidR="004B332A">
      <w:rPr>
        <w:noProof/>
      </w:rPr>
      <w:t>1</w:t>
    </w:r>
    <w:r>
      <w:fldChar w:fldCharType="end"/>
    </w:r>
  </w:p>
  <w:p w14:paraId="4340FB1D" w14:textId="77777777" w:rsidR="008D48B1" w:rsidRDefault="008D48B1">
    <w:pPr>
      <w:pBdr>
        <w:top w:val="nil"/>
        <w:left w:val="nil"/>
        <w:bottom w:val="nil"/>
        <w:right w:val="nil"/>
        <w:between w:val="nil"/>
      </w:pBdr>
      <w:tabs>
        <w:tab w:val="right" w:pos="8900"/>
      </w:tabs>
      <w:spacing w:line="240" w:lineRule="auto"/>
      <w:ind w:left="0"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C300" w14:textId="77777777" w:rsidR="007C2A50" w:rsidRDefault="007C2A50">
      <w:pPr>
        <w:spacing w:line="240" w:lineRule="auto"/>
        <w:ind w:left="0" w:hanging="2"/>
      </w:pPr>
      <w:r>
        <w:separator/>
      </w:r>
    </w:p>
  </w:footnote>
  <w:footnote w:type="continuationSeparator" w:id="0">
    <w:p w14:paraId="3BD185D8" w14:textId="77777777" w:rsidR="007C2A50" w:rsidRDefault="007C2A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D4C7" w14:textId="77777777" w:rsidR="008D48B1" w:rsidRDefault="00F1068E">
    <w:pPr>
      <w:pBdr>
        <w:top w:val="nil"/>
        <w:left w:val="nil"/>
        <w:bottom w:val="nil"/>
        <w:right w:val="nil"/>
        <w:between w:val="nil"/>
      </w:pBdr>
      <w:spacing w:line="360" w:lineRule="auto"/>
      <w:ind w:left="1" w:hanging="3"/>
      <w:jc w:val="right"/>
      <w:rPr>
        <w:sz w:val="28"/>
        <w:szCs w:val="28"/>
      </w:rPr>
    </w:pPr>
    <w:r>
      <w:rPr>
        <w:b/>
        <w:noProof/>
        <w:sz w:val="28"/>
        <w:szCs w:val="28"/>
      </w:rPr>
      <w:drawing>
        <wp:inline distT="0" distB="0" distL="114300" distR="114300" wp14:anchorId="2371F4FE" wp14:editId="65D07456">
          <wp:extent cx="1005840" cy="9906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40" cy="990600"/>
                  </a:xfrm>
                  <a:prstGeom prst="rect">
                    <a:avLst/>
                  </a:prstGeom>
                  <a:ln/>
                </pic:spPr>
              </pic:pic>
            </a:graphicData>
          </a:graphic>
        </wp:inline>
      </w:drawing>
    </w:r>
  </w:p>
  <w:p w14:paraId="1B16A678" w14:textId="77777777" w:rsidR="008D48B1" w:rsidRDefault="008D48B1">
    <w:pPr>
      <w:pBdr>
        <w:top w:val="nil"/>
        <w:left w:val="nil"/>
        <w:bottom w:val="nil"/>
        <w:right w:val="nil"/>
        <w:between w:val="nil"/>
      </w:pBdr>
      <w:spacing w:line="360" w:lineRule="auto"/>
      <w:ind w:left="1" w:hanging="3"/>
      <w:rPr>
        <w:sz w:val="28"/>
        <w:szCs w:val="28"/>
      </w:rPr>
    </w:pPr>
  </w:p>
  <w:p w14:paraId="4EFD0AB5" w14:textId="77777777" w:rsidR="008D48B1" w:rsidRDefault="008D48B1">
    <w:pPr>
      <w:pBdr>
        <w:top w:val="nil"/>
        <w:left w:val="nil"/>
        <w:bottom w:val="nil"/>
        <w:right w:val="nil"/>
        <w:between w:val="nil"/>
      </w:pBdr>
      <w:spacing w:line="360" w:lineRule="auto"/>
      <w:ind w:left="0" w:hanging="2"/>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35F"/>
    <w:multiLevelType w:val="multilevel"/>
    <w:tmpl w:val="89A4C5C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8F230B"/>
    <w:multiLevelType w:val="multilevel"/>
    <w:tmpl w:val="B2806436"/>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066464B"/>
    <w:multiLevelType w:val="multilevel"/>
    <w:tmpl w:val="E47E32A8"/>
    <w:lvl w:ilvl="0">
      <w:start w:val="1"/>
      <w:numFmt w:val="bullet"/>
      <w:pStyle w:val="HLegal1Head"/>
      <w:lvlText w:val="●"/>
      <w:lvlJc w:val="left"/>
      <w:pPr>
        <w:ind w:left="720" w:hanging="360"/>
      </w:pPr>
      <w:rPr>
        <w:rFonts w:ascii="Noto Sans Symbols" w:eastAsia="Noto Sans Symbols" w:hAnsi="Noto Sans Symbols" w:cs="Noto Sans Symbols"/>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0248646">
    <w:abstractNumId w:val="6"/>
  </w:num>
  <w:num w:numId="2" w16cid:durableId="312492091">
    <w:abstractNumId w:val="3"/>
  </w:num>
  <w:num w:numId="3" w16cid:durableId="1071149848">
    <w:abstractNumId w:val="2"/>
  </w:num>
  <w:num w:numId="4" w16cid:durableId="2022203096">
    <w:abstractNumId w:val="7"/>
  </w:num>
  <w:num w:numId="5" w16cid:durableId="1127313871">
    <w:abstractNumId w:val="0"/>
  </w:num>
  <w:num w:numId="6" w16cid:durableId="414983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832669">
    <w:abstractNumId w:val="5"/>
  </w:num>
  <w:num w:numId="8" w16cid:durableId="1656226213">
    <w:abstractNumId w:val="4"/>
  </w:num>
  <w:num w:numId="9" w16cid:durableId="244925358">
    <w:abstractNumId w:val="8"/>
  </w:num>
  <w:num w:numId="10" w16cid:durableId="101996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B1"/>
    <w:rsid w:val="00003538"/>
    <w:rsid w:val="00024AB0"/>
    <w:rsid w:val="000561D1"/>
    <w:rsid w:val="000617F6"/>
    <w:rsid w:val="00065E85"/>
    <w:rsid w:val="00070165"/>
    <w:rsid w:val="00072B27"/>
    <w:rsid w:val="000E2B4B"/>
    <w:rsid w:val="0010407B"/>
    <w:rsid w:val="00195144"/>
    <w:rsid w:val="001A02C1"/>
    <w:rsid w:val="001A3919"/>
    <w:rsid w:val="001F2C73"/>
    <w:rsid w:val="00222595"/>
    <w:rsid w:val="002504E5"/>
    <w:rsid w:val="0025064E"/>
    <w:rsid w:val="00261B3F"/>
    <w:rsid w:val="002722C8"/>
    <w:rsid w:val="00277217"/>
    <w:rsid w:val="002941C1"/>
    <w:rsid w:val="00295F14"/>
    <w:rsid w:val="002A4D0B"/>
    <w:rsid w:val="002A7007"/>
    <w:rsid w:val="00327AA7"/>
    <w:rsid w:val="00336723"/>
    <w:rsid w:val="003579AB"/>
    <w:rsid w:val="003F6900"/>
    <w:rsid w:val="004A59C6"/>
    <w:rsid w:val="004B332A"/>
    <w:rsid w:val="004C2F32"/>
    <w:rsid w:val="004C5ED5"/>
    <w:rsid w:val="005029D1"/>
    <w:rsid w:val="00505440"/>
    <w:rsid w:val="00507911"/>
    <w:rsid w:val="00516389"/>
    <w:rsid w:val="005654E6"/>
    <w:rsid w:val="005B526E"/>
    <w:rsid w:val="005F2572"/>
    <w:rsid w:val="00646511"/>
    <w:rsid w:val="00665D77"/>
    <w:rsid w:val="006A06D8"/>
    <w:rsid w:val="006C0E6F"/>
    <w:rsid w:val="006E22A5"/>
    <w:rsid w:val="00730652"/>
    <w:rsid w:val="0074693F"/>
    <w:rsid w:val="00775CA2"/>
    <w:rsid w:val="0078247F"/>
    <w:rsid w:val="007A576A"/>
    <w:rsid w:val="007C2A50"/>
    <w:rsid w:val="008031AE"/>
    <w:rsid w:val="00850FBE"/>
    <w:rsid w:val="008A0133"/>
    <w:rsid w:val="008B46C0"/>
    <w:rsid w:val="008D48B1"/>
    <w:rsid w:val="008E4371"/>
    <w:rsid w:val="0092007E"/>
    <w:rsid w:val="00967948"/>
    <w:rsid w:val="00972E13"/>
    <w:rsid w:val="009A0696"/>
    <w:rsid w:val="009A751A"/>
    <w:rsid w:val="009B5E5B"/>
    <w:rsid w:val="009C06AB"/>
    <w:rsid w:val="009E397F"/>
    <w:rsid w:val="009F28E6"/>
    <w:rsid w:val="009F2926"/>
    <w:rsid w:val="009F4336"/>
    <w:rsid w:val="00A37A5F"/>
    <w:rsid w:val="00A412A5"/>
    <w:rsid w:val="00A47CBB"/>
    <w:rsid w:val="00AD25CB"/>
    <w:rsid w:val="00AD2CD4"/>
    <w:rsid w:val="00B153AE"/>
    <w:rsid w:val="00B46789"/>
    <w:rsid w:val="00B62CA5"/>
    <w:rsid w:val="00B6325D"/>
    <w:rsid w:val="00BA66CB"/>
    <w:rsid w:val="00C40350"/>
    <w:rsid w:val="00C44CAE"/>
    <w:rsid w:val="00C61A69"/>
    <w:rsid w:val="00C960A2"/>
    <w:rsid w:val="00C97020"/>
    <w:rsid w:val="00CB643E"/>
    <w:rsid w:val="00CF464A"/>
    <w:rsid w:val="00D71E43"/>
    <w:rsid w:val="00E32768"/>
    <w:rsid w:val="00E519EF"/>
    <w:rsid w:val="00E5401D"/>
    <w:rsid w:val="00E563AA"/>
    <w:rsid w:val="00E61BA9"/>
    <w:rsid w:val="00E65333"/>
    <w:rsid w:val="00E96ADB"/>
    <w:rsid w:val="00ED43D2"/>
    <w:rsid w:val="00EF0BFB"/>
    <w:rsid w:val="00F1068E"/>
    <w:rsid w:val="00FA0980"/>
    <w:rsid w:val="00FB2C80"/>
    <w:rsid w:val="00FB4664"/>
    <w:rsid w:val="00FF5644"/>
    <w:rsid w:val="011EFF29"/>
    <w:rsid w:val="19332076"/>
    <w:rsid w:val="1C38F694"/>
    <w:rsid w:val="2B0267C7"/>
    <w:rsid w:val="2EDC09F1"/>
    <w:rsid w:val="31C98601"/>
    <w:rsid w:val="3D83EA53"/>
    <w:rsid w:val="4A937999"/>
    <w:rsid w:val="6157CD95"/>
    <w:rsid w:val="623DE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9844042"/>
  <w15:docId w15:val="{363B5098-2F99-0C4B-BDB0-44CAC9F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uiPriority w:val="9"/>
    <w:qFormat/>
    <w:pPr>
      <w:numPr>
        <w:numId w:val="2"/>
      </w:numPr>
      <w:spacing w:after="320" w:line="320" w:lineRule="atLeast"/>
      <w:ind w:left="-1" w:hanging="1"/>
    </w:pPr>
    <w:rPr>
      <w:b/>
      <w:sz w:val="28"/>
    </w:rPr>
  </w:style>
  <w:style w:type="paragraph" w:styleId="Heading2">
    <w:name w:val="heading 2"/>
    <w:next w:val="Normal"/>
    <w:uiPriority w:val="9"/>
    <w:semiHidden/>
    <w:unhideWhenUsed/>
    <w:qFormat/>
    <w:pPr>
      <w:numPr>
        <w:ilvl w:val="1"/>
        <w:numId w:val="2"/>
      </w:numPr>
      <w:suppressAutoHyphens/>
      <w:spacing w:line="260" w:lineRule="atLeast"/>
      <w:ind w:leftChars="-1" w:left="-1" w:hangingChars="1" w:hanging="1"/>
      <w:textDirection w:val="btLr"/>
      <w:textAlignment w:val="top"/>
      <w:outlineLvl w:val="1"/>
    </w:pPr>
    <w:rPr>
      <w:b/>
      <w:position w:val="-1"/>
      <w:sz w:val="22"/>
      <w:lang w:eastAsia="en-US"/>
    </w:rPr>
  </w:style>
  <w:style w:type="paragraph" w:styleId="Heading3">
    <w:name w:val="heading 3"/>
    <w:basedOn w:val="Normal"/>
    <w:next w:val="Normal"/>
    <w:uiPriority w:val="9"/>
    <w:semiHidden/>
    <w:unhideWhenUsed/>
    <w:qFormat/>
    <w:pPr>
      <w:keepNext/>
      <w:numPr>
        <w:ilvl w:val="2"/>
        <w:numId w:val="2"/>
      </w:numPr>
      <w:ind w:left="-1" w:hanging="1"/>
      <w:outlineLvl w:val="2"/>
    </w:pPr>
    <w:rPr>
      <w:b/>
      <w:i/>
      <w:kern w:val="28"/>
    </w:rPr>
  </w:style>
  <w:style w:type="paragraph" w:styleId="Heading4">
    <w:name w:val="heading 4"/>
    <w:basedOn w:val="Normal"/>
    <w:next w:val="Normal"/>
    <w:uiPriority w:val="9"/>
    <w:semiHidden/>
    <w:unhideWhenUsed/>
    <w:qFormat/>
    <w:pPr>
      <w:numPr>
        <w:ilvl w:val="3"/>
        <w:numId w:val="2"/>
      </w:numPr>
      <w:ind w:left="-1" w:hanging="1"/>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numPr>
        <w:ilvl w:val="5"/>
        <w:numId w:val="2"/>
      </w:numPr>
      <w:ind w:left="-1" w:hanging="1"/>
      <w:jc w:val="center"/>
      <w:outlineLvl w:val="5"/>
    </w:pPr>
    <w:rPr>
      <w:b/>
    </w:rPr>
  </w:style>
  <w:style w:type="paragraph" w:styleId="Heading7">
    <w:name w:val="heading 7"/>
    <w:basedOn w:val="Normal"/>
    <w:next w:val="Normal"/>
    <w:pPr>
      <w:keepNext/>
      <w:numPr>
        <w:ilvl w:val="6"/>
        <w:numId w:val="2"/>
      </w:numPr>
      <w:ind w:left="-1" w:hanging="1"/>
      <w:outlineLvl w:val="6"/>
    </w:pPr>
    <w:rPr>
      <w:b/>
    </w:rPr>
  </w:style>
  <w:style w:type="paragraph" w:styleId="Heading8">
    <w:name w:val="heading 8"/>
    <w:basedOn w:val="Normal"/>
    <w:next w:val="Normal"/>
    <w:pPr>
      <w:keepNext/>
      <w:numPr>
        <w:ilvl w:val="7"/>
        <w:numId w:val="2"/>
      </w:numPr>
      <w:ind w:left="-1" w:hanging="1"/>
      <w:jc w:val="both"/>
      <w:outlineLvl w:val="7"/>
    </w:pPr>
    <w:rPr>
      <w:rFonts w:ascii="Helvetica 55 Roman" w:hAnsi="Helvetica 55 Roman"/>
      <w:b/>
      <w:i/>
      <w:sz w:val="18"/>
    </w:rPr>
  </w:style>
  <w:style w:type="paragraph" w:styleId="Heading9">
    <w:name w:val="heading 9"/>
    <w:basedOn w:val="Normal"/>
    <w:next w:val="Normal"/>
    <w:pPr>
      <w:keepNext/>
      <w:numPr>
        <w:ilvl w:val="8"/>
        <w:numId w:val="2"/>
      </w:numPr>
      <w:ind w:left="-1" w:hanging="1"/>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51">
    <w:name w:val="Heading 51"/>
    <w:aliases w:val="h5"/>
    <w:basedOn w:val="Normal"/>
    <w:next w:val="Normal"/>
    <w:pPr>
      <w:keepNext/>
      <w:numPr>
        <w:ilvl w:val="4"/>
        <w:numId w:val="2"/>
      </w:numPr>
      <w:ind w:left="-1" w:hanging="1"/>
      <w:jc w:val="center"/>
      <w:outlineLvl w:val="4"/>
    </w:pPr>
    <w:rPr>
      <w:b/>
    </w:rPr>
  </w:style>
  <w:style w:type="paragraph" w:customStyle="1" w:styleId="BulletIndent">
    <w:name w:val="Bullet Indent"/>
    <w:basedOn w:val="Normal"/>
    <w:pPr>
      <w:numPr>
        <w:numId w:val="1"/>
      </w:numPr>
      <w:tabs>
        <w:tab w:val="left" w:pos="284"/>
      </w:tabs>
      <w:ind w:left="284" w:hanging="284"/>
    </w:pPr>
  </w:style>
  <w:style w:type="table" w:styleId="TableGrid">
    <w:name w:val="Table Grid"/>
    <w:basedOn w:val="TableNormal"/>
    <w:pPr>
      <w:suppressAutoHyphens/>
      <w:spacing w:line="260"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Web2">
    <w:name w:val="Table Web 2"/>
    <w:basedOn w:val="TableNormal"/>
    <w:pPr>
      <w:suppressAutoHyphens/>
      <w:spacing w:line="260"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CurrentList1">
    <w:name w:val="Current List1"/>
  </w:style>
  <w:style w:type="paragraph" w:styleId="NormalWeb">
    <w:name w:val="Normal (Web)"/>
    <w:basedOn w:val="Normal"/>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pPr>
      <w:spacing w:line="240" w:lineRule="auto"/>
      <w:ind w:left="1440" w:hanging="360"/>
      <w:jc w:val="both"/>
    </w:pPr>
    <w:rPr>
      <w:b/>
      <w:color w:val="808080"/>
      <w:sz w:val="48"/>
    </w:rPr>
  </w:style>
  <w:style w:type="paragraph" w:customStyle="1" w:styleId="TitleSubheading">
    <w:name w:val="Title Subheading"/>
    <w:basedOn w:val="Normal"/>
    <w:pPr>
      <w:spacing w:line="240" w:lineRule="auto"/>
      <w:ind w:left="360" w:hanging="360"/>
      <w:jc w:val="both"/>
    </w:pPr>
    <w:rPr>
      <w:color w:val="auto"/>
      <w:sz w:val="28"/>
    </w:rPr>
  </w:style>
  <w:style w:type="paragraph" w:styleId="BodyText">
    <w:name w:val="Body Text"/>
    <w:basedOn w:val="Normal"/>
    <w:pPr>
      <w:spacing w:line="240" w:lineRule="auto"/>
      <w:ind w:left="360" w:hanging="360"/>
      <w:jc w:val="both"/>
    </w:pPr>
    <w:rPr>
      <w:color w:val="auto"/>
      <w:sz w:val="22"/>
    </w:rPr>
  </w:style>
  <w:style w:type="paragraph" w:customStyle="1" w:styleId="1Parties">
    <w:name w:val="(1) Parties"/>
    <w:basedOn w:val="Normal"/>
    <w:pPr>
      <w:spacing w:before="120" w:after="120" w:line="300" w:lineRule="atLeast"/>
      <w:ind w:left="5040" w:hanging="720"/>
    </w:pPr>
    <w:rPr>
      <w:color w:val="auto"/>
    </w:rPr>
  </w:style>
  <w:style w:type="paragraph" w:customStyle="1" w:styleId="HLegal1Head">
    <w:name w:val="HLegal 1 Head"/>
    <w:basedOn w:val="Normal"/>
    <w:pPr>
      <w:keepNext/>
      <w:numPr>
        <w:numId w:val="4"/>
      </w:numPr>
      <w:spacing w:before="200" w:after="120" w:line="240" w:lineRule="auto"/>
      <w:ind w:left="-1" w:hanging="1"/>
      <w:jc w:val="both"/>
    </w:pPr>
    <w:rPr>
      <w:b/>
      <w:caps/>
      <w:color w:val="auto"/>
    </w:rPr>
  </w:style>
  <w:style w:type="paragraph" w:customStyle="1" w:styleId="HLegal2">
    <w:name w:val="HLegal 2"/>
    <w:basedOn w:val="Normal"/>
    <w:pPr>
      <w:numPr>
        <w:ilvl w:val="1"/>
        <w:numId w:val="4"/>
      </w:numPr>
      <w:spacing w:before="120" w:after="120" w:line="240" w:lineRule="auto"/>
      <w:ind w:left="-1" w:hanging="1"/>
      <w:jc w:val="both"/>
    </w:pPr>
    <w:rPr>
      <w:color w:val="auto"/>
    </w:rPr>
  </w:style>
  <w:style w:type="paragraph" w:customStyle="1" w:styleId="HLegal3">
    <w:name w:val="HLegal 3"/>
    <w:basedOn w:val="Normal"/>
    <w:pPr>
      <w:numPr>
        <w:ilvl w:val="2"/>
        <w:numId w:val="4"/>
      </w:numPr>
      <w:spacing w:before="120" w:after="120" w:line="240" w:lineRule="auto"/>
      <w:ind w:left="-1" w:hanging="1"/>
      <w:jc w:val="both"/>
    </w:pPr>
    <w:rPr>
      <w:color w:val="auto"/>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TOC2">
    <w:name w:val="toc 2"/>
    <w:basedOn w:val="Normal"/>
    <w:next w:val="Normal"/>
    <w:pPr>
      <w:spacing w:before="240" w:line="240" w:lineRule="auto"/>
    </w:pPr>
    <w:rPr>
      <w:rFonts w:ascii="Times New Roman" w:hAnsi="Times New Roman"/>
      <w:b/>
      <w:color w:val="auto"/>
      <w:lang w:eastAsia="en-GB"/>
    </w:rPr>
  </w:style>
  <w:style w:type="paragraph" w:styleId="TOC1">
    <w:name w:val="toc 1"/>
    <w:basedOn w:val="Normal"/>
    <w:next w:val="Normal"/>
    <w:pPr>
      <w:spacing w:before="360" w:line="240" w:lineRule="auto"/>
    </w:pPr>
    <w:rPr>
      <w:b/>
      <w:caps/>
      <w:color w:val="auto"/>
      <w:sz w:val="24"/>
      <w:lang w:eastAsia="en-GB"/>
    </w:rPr>
  </w:style>
  <w:style w:type="character" w:styleId="Hyperlink">
    <w:name w:val="Hyperlink"/>
    <w:rPr>
      <w:color w:val="0000FF"/>
      <w:w w:val="100"/>
      <w:position w:val="-1"/>
      <w:u w:val="single"/>
      <w:effect w:val="none"/>
      <w:vertAlign w:val="baseline"/>
      <w:cs w:val="0"/>
      <w:em w:val="none"/>
    </w:rPr>
  </w:style>
  <w:style w:type="numbering" w:customStyle="1" w:styleId="CurrentList3">
    <w:name w:val="Current List3"/>
  </w:style>
  <w:style w:type="paragraph" w:styleId="ListBullet2">
    <w:name w:val="List Bullet 2"/>
    <w:basedOn w:val="Normal"/>
    <w:pPr>
      <w:numPr>
        <w:numId w:val="6"/>
      </w:numPr>
      <w:spacing w:line="240" w:lineRule="auto"/>
      <w:ind w:left="-1" w:hanging="1"/>
    </w:pPr>
    <w:rPr>
      <w:color w:val="auto"/>
      <w:sz w:val="22"/>
      <w:szCs w:val="22"/>
    </w:rPr>
  </w:style>
  <w:style w:type="paragraph" w:customStyle="1" w:styleId="MediumList2-Accent41">
    <w:name w:val="Medium List 2 - Accent 41"/>
    <w:basedOn w:val="Normal"/>
    <w:pPr>
      <w:ind w:left="720"/>
    </w:pPr>
  </w:style>
  <w:style w:type="character" w:styleId="Emphasis">
    <w:name w:val="Emphasis"/>
    <w:rPr>
      <w:i/>
      <w:iCs/>
      <w:w w:val="100"/>
      <w:position w:val="-1"/>
      <w:effect w:val="none"/>
      <w:vertAlign w:val="baseline"/>
      <w:cs w:val="0"/>
      <w:em w:val="none"/>
    </w:rPr>
  </w:style>
  <w:style w:type="paragraph" w:customStyle="1" w:styleId="normalcentred">
    <w:name w:val="normalcentred"/>
    <w:basedOn w:val="Normal"/>
    <w:pPr>
      <w:spacing w:before="60" w:after="60" w:line="240" w:lineRule="auto"/>
      <w:jc w:val="center"/>
    </w:pPr>
    <w:rPr>
      <w:lang w:val="en-US"/>
    </w:rPr>
  </w:style>
  <w:style w:type="paragraph" w:customStyle="1" w:styleId="Text">
    <w:name w:val="Text"/>
    <w:basedOn w:val="Normal"/>
    <w:pPr>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ColourfulListAccent21">
    <w:name w:val="Colourful List – Accent 21"/>
    <w:basedOn w:val="Normal"/>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MediumShading1-Accent21">
    <w:name w:val="Medium Shading 1 - Accent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IE" w:eastAsia="en-US"/>
    </w:rPr>
  </w:style>
  <w:style w:type="paragraph" w:styleId="FootnoteText">
    <w:name w:val="footnote text"/>
    <w:basedOn w:val="Normal"/>
    <w:qFormat/>
    <w:pPr>
      <w:spacing w:after="200" w:line="276" w:lineRule="auto"/>
    </w:pPr>
    <w:rPr>
      <w:rFonts w:ascii="Calibri" w:eastAsia="Calibri" w:hAnsi="Calibri"/>
      <w:color w:val="auto"/>
      <w:sz w:val="24"/>
      <w:szCs w:val="24"/>
      <w:lang w:val="en-IE"/>
    </w:rPr>
  </w:style>
  <w:style w:type="character" w:customStyle="1" w:styleId="FootnoteTextChar">
    <w:name w:val="Footnote Text Char"/>
    <w:rPr>
      <w:rFonts w:ascii="Calibri" w:eastAsia="Calibri" w:hAnsi="Calibri"/>
      <w:w w:val="100"/>
      <w:position w:val="-1"/>
      <w:sz w:val="24"/>
      <w:szCs w:val="24"/>
      <w:effect w:val="none"/>
      <w:vertAlign w:val="baseline"/>
      <w:cs w:val="0"/>
      <w:em w:val="none"/>
      <w:lang w:val="en-IE" w:eastAsia="en-US"/>
    </w:rPr>
  </w:style>
  <w:style w:type="character" w:styleId="FootnoteReference">
    <w:name w:val="footnote reference"/>
    <w:qFormat/>
    <w:rPr>
      <w:w w:val="100"/>
      <w:position w:val="-1"/>
      <w:effect w:val="none"/>
      <w:vertAlign w:val="superscript"/>
      <w:cs w:val="0"/>
      <w:em w:val="none"/>
    </w:rPr>
  </w:style>
  <w:style w:type="paragraph" w:customStyle="1" w:styleId="ColourfulShadingAccent31">
    <w:name w:val="Colourful Shading – Accent 31"/>
    <w:basedOn w:val="Normal"/>
    <w:pPr>
      <w:spacing w:line="240" w:lineRule="auto"/>
      <w:ind w:left="720"/>
      <w:contextualSpacing/>
    </w:pPr>
    <w:rPr>
      <w:rFonts w:ascii="Cambria" w:eastAsia="MS Mincho" w:hAnsi="Cambria" w:cs="Times New Roman"/>
      <w:color w:val="auto"/>
      <w:sz w:val="24"/>
      <w:szCs w:val="24"/>
      <w:lang w:val="en-US"/>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rPr>
      <w:sz w:val="24"/>
      <w:szCs w:val="24"/>
    </w:rPr>
  </w:style>
  <w:style w:type="character" w:customStyle="1" w:styleId="CommentTextChar">
    <w:name w:val="Comment Text Char"/>
    <w:rPr>
      <w:rFonts w:ascii="Arial" w:hAnsi="Arial"/>
      <w:color w:val="000000"/>
      <w:w w:val="100"/>
      <w:position w:val="-1"/>
      <w:sz w:val="24"/>
      <w:szCs w:val="24"/>
      <w:effect w:val="none"/>
      <w:vertAlign w:val="baseline"/>
      <w:cs w:val="0"/>
      <w:em w:val="none"/>
      <w:lang w:val="en-GB"/>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rFonts w:ascii="Arial" w:hAnsi="Arial"/>
      <w:b/>
      <w:bCs/>
      <w:color w:val="000000"/>
      <w:w w:val="100"/>
      <w:position w:val="-1"/>
      <w:sz w:val="24"/>
      <w:szCs w:val="24"/>
      <w:effect w:val="none"/>
      <w:vertAlign w:val="baseline"/>
      <w:cs w:val="0"/>
      <w:em w:val="none"/>
      <w:lang w:val="en-GB"/>
    </w:rPr>
  </w:style>
  <w:style w:type="paragraph" w:customStyle="1" w:styleId="LightList-Accent31">
    <w:name w:val="Light List - Accent 31"/>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Revision">
    <w:name w:val="Revision"/>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A0980"/>
    <w:pPr>
      <w:ind w:left="720"/>
      <w:contextualSpacing/>
    </w:pPr>
  </w:style>
  <w:style w:type="character" w:styleId="UnresolvedMention">
    <w:name w:val="Unresolved Mention"/>
    <w:basedOn w:val="DefaultParagraphFont"/>
    <w:uiPriority w:val="99"/>
    <w:semiHidden/>
    <w:unhideWhenUsed/>
    <w:rsid w:val="005F2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wiseschool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vkeeL/Qo/c5nhzBcI3SxDa1BA==">AMUW2mU2ul6QDDie7JMoLVcUXuEvIynWPrD/PKgzWONrfr2XxR2Lt1syvgZOBY9TG5Q80Mn7CX0SWlMGRSn7/+H7ATh19RtkA+8jMuk2+oTKn0acJROeC0+AgadoeMM628qR20fDsi09F0cIk9wmPENKAzfGYqEVFLJ85zhHEuZbgf/Zx+2oWRWONbqkeGG+Xm4bww+f1O4w7rXwn+OE7UxY/aXYl0mQSEGHvdTZGYKYmsto07QEKBeLdp28ds3u0QymsdcZsDWm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Katie Chapple</cp:lastModifiedBy>
  <cp:revision>2</cp:revision>
  <dcterms:created xsi:type="dcterms:W3CDTF">2024-07-04T14:09:00Z</dcterms:created>
  <dcterms:modified xsi:type="dcterms:W3CDTF">2024-07-04T14:09:00Z</dcterms:modified>
</cp:coreProperties>
</file>