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77E4" w14:textId="77777777" w:rsidR="00CD2DC6" w:rsidRPr="00A25C72" w:rsidRDefault="00CD2DC6" w:rsidP="00CD2DC6">
      <w:pPr>
        <w:jc w:val="center"/>
        <w:rPr>
          <w:rFonts w:asciiTheme="minorHAnsi" w:hAnsiTheme="minorHAnsi" w:cstheme="minorHAnsi"/>
          <w:b/>
          <w:noProof/>
          <w:sz w:val="22"/>
          <w:szCs w:val="22"/>
        </w:rPr>
      </w:pPr>
      <w:r w:rsidRPr="00A25C72">
        <w:rPr>
          <w:rFonts w:asciiTheme="minorHAnsi" w:hAnsiTheme="minorHAnsi" w:cstheme="minorHAnsi"/>
          <w:b/>
          <w:noProof/>
          <w:sz w:val="22"/>
          <w:szCs w:val="22"/>
        </w:rPr>
        <w:t xml:space="preserve">JOB DESCRIPTION FOR </w:t>
      </w:r>
      <w:r>
        <w:rPr>
          <w:rFonts w:asciiTheme="minorHAnsi" w:hAnsiTheme="minorHAnsi" w:cstheme="minorHAnsi"/>
          <w:b/>
          <w:noProof/>
          <w:sz w:val="22"/>
          <w:szCs w:val="22"/>
        </w:rPr>
        <w:t>DRIVER</w:t>
      </w:r>
      <w:r w:rsidRPr="00A25C72">
        <w:rPr>
          <w:rFonts w:asciiTheme="minorHAnsi" w:hAnsiTheme="minorHAnsi" w:cstheme="minorHAnsi"/>
          <w:b/>
          <w:noProof/>
          <w:sz w:val="22"/>
          <w:szCs w:val="22"/>
        </w:rPr>
        <w:t xml:space="preserve"> </w:t>
      </w:r>
    </w:p>
    <w:p w14:paraId="1990497C" w14:textId="77777777" w:rsidR="00CD2DC6" w:rsidRPr="00646FAC" w:rsidRDefault="00CD2DC6" w:rsidP="00CD2DC6">
      <w:pPr>
        <w:jc w:val="center"/>
        <w:rPr>
          <w:rFonts w:asciiTheme="minorHAnsi" w:hAnsiTheme="minorHAnsi" w:cstheme="minorHAnsi"/>
          <w:bCs/>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CD2DC6" w:rsidRPr="00646FAC" w14:paraId="35BA1C81" w14:textId="77777777" w:rsidTr="00AE2B6F">
        <w:tc>
          <w:tcPr>
            <w:tcW w:w="2065" w:type="dxa"/>
            <w:tcBorders>
              <w:top w:val="single" w:sz="4" w:space="0" w:color="000000"/>
              <w:left w:val="single" w:sz="4" w:space="0" w:color="000000"/>
              <w:bottom w:val="single" w:sz="4" w:space="0" w:color="000000"/>
              <w:right w:val="single" w:sz="4" w:space="0" w:color="000000"/>
            </w:tcBorders>
          </w:tcPr>
          <w:p w14:paraId="4F5FE3DA" w14:textId="77777777" w:rsidR="00CD2DC6" w:rsidRPr="00646FAC" w:rsidRDefault="00CD2DC6"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2CB4F8D0" w14:textId="77777777" w:rsidR="00CD2DC6" w:rsidRPr="00646FAC" w:rsidRDefault="00CD2DC6" w:rsidP="00AE2B6F">
            <w:pPr>
              <w:spacing w:before="60" w:after="60" w:line="240" w:lineRule="auto"/>
              <w:jc w:val="both"/>
              <w:rPr>
                <w:rFonts w:asciiTheme="minorHAnsi" w:hAnsiTheme="minorHAnsi" w:cstheme="minorHAnsi"/>
                <w:bCs/>
                <w:sz w:val="22"/>
                <w:szCs w:val="22"/>
              </w:rPr>
            </w:pPr>
          </w:p>
        </w:tc>
      </w:tr>
      <w:tr w:rsidR="00CD2DC6" w:rsidRPr="00646FAC" w14:paraId="3219842E" w14:textId="77777777" w:rsidTr="00AE2B6F">
        <w:tc>
          <w:tcPr>
            <w:tcW w:w="2065" w:type="dxa"/>
          </w:tcPr>
          <w:p w14:paraId="3FE44BA4" w14:textId="77777777" w:rsidR="00CD2DC6" w:rsidRPr="00646FAC" w:rsidRDefault="00CD2DC6"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sz w:val="22"/>
                <w:szCs w:val="22"/>
              </w:rPr>
              <w:t>Job Title:</w:t>
            </w:r>
          </w:p>
        </w:tc>
        <w:tc>
          <w:tcPr>
            <w:tcW w:w="7541" w:type="dxa"/>
          </w:tcPr>
          <w:p w14:paraId="3436B70F" w14:textId="77777777" w:rsidR="00CD2DC6" w:rsidRPr="00646FAC" w:rsidRDefault="00CD2DC6"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rPr>
              <w:t>Driver</w:t>
            </w:r>
          </w:p>
        </w:tc>
      </w:tr>
      <w:tr w:rsidR="00CD2DC6" w:rsidRPr="00646FAC" w14:paraId="386D9574" w14:textId="77777777" w:rsidTr="00AE2B6F">
        <w:tc>
          <w:tcPr>
            <w:tcW w:w="2065" w:type="dxa"/>
          </w:tcPr>
          <w:p w14:paraId="17F0A85D" w14:textId="77777777" w:rsidR="00CD2DC6" w:rsidRPr="00646FAC" w:rsidRDefault="00CD2DC6" w:rsidP="00AE2B6F">
            <w:pPr>
              <w:spacing w:before="60" w:after="60" w:line="240" w:lineRule="auto"/>
              <w:rPr>
                <w:rFonts w:asciiTheme="minorHAnsi" w:hAnsiTheme="minorHAnsi" w:cstheme="minorHAnsi"/>
                <w:b/>
                <w:sz w:val="22"/>
                <w:szCs w:val="22"/>
              </w:rPr>
            </w:pPr>
            <w:r>
              <w:rPr>
                <w:rFonts w:asciiTheme="minorHAnsi" w:hAnsiTheme="minorHAnsi" w:cstheme="minorHAnsi"/>
                <w:b/>
                <w:sz w:val="22"/>
                <w:szCs w:val="22"/>
              </w:rPr>
              <w:t>Organisation:</w:t>
            </w:r>
          </w:p>
        </w:tc>
        <w:tc>
          <w:tcPr>
            <w:tcW w:w="7541" w:type="dxa"/>
          </w:tcPr>
          <w:p w14:paraId="0677AE7D" w14:textId="77777777" w:rsidR="00CD2DC6" w:rsidRPr="00646FAC" w:rsidRDefault="00CD2DC6" w:rsidP="00AE2B6F">
            <w:pPr>
              <w:spacing w:before="60" w:after="60"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United Purpose</w:t>
            </w:r>
          </w:p>
        </w:tc>
      </w:tr>
      <w:tr w:rsidR="00CD2DC6" w:rsidRPr="00646FAC" w14:paraId="7CD34243" w14:textId="77777777" w:rsidTr="00AE2B6F">
        <w:tc>
          <w:tcPr>
            <w:tcW w:w="2065" w:type="dxa"/>
          </w:tcPr>
          <w:p w14:paraId="5F0B44C7" w14:textId="77777777" w:rsidR="00CD2DC6" w:rsidRDefault="00CD2DC6"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sz w:val="22"/>
                <w:szCs w:val="22"/>
              </w:rPr>
              <w:t>Location:</w:t>
            </w:r>
          </w:p>
        </w:tc>
        <w:tc>
          <w:tcPr>
            <w:tcW w:w="7541" w:type="dxa"/>
          </w:tcPr>
          <w:p w14:paraId="4E5A64A1" w14:textId="77777777" w:rsidR="00CD2DC6" w:rsidRDefault="00CD2DC6"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lang w:val="en-US"/>
              </w:rPr>
              <w:t>Chimoio, Manica province</w:t>
            </w:r>
          </w:p>
        </w:tc>
      </w:tr>
      <w:tr w:rsidR="00CD2DC6" w:rsidRPr="00646FAC" w14:paraId="24FA04C3" w14:textId="77777777" w:rsidTr="00AE2B6F">
        <w:tc>
          <w:tcPr>
            <w:tcW w:w="2065" w:type="dxa"/>
          </w:tcPr>
          <w:p w14:paraId="4FA1F302" w14:textId="77777777" w:rsidR="00CD2DC6" w:rsidRPr="00646FAC" w:rsidRDefault="00CD2DC6"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sz w:val="22"/>
                <w:szCs w:val="22"/>
              </w:rPr>
              <w:t>Contract type:</w:t>
            </w:r>
          </w:p>
        </w:tc>
        <w:tc>
          <w:tcPr>
            <w:tcW w:w="7541" w:type="dxa"/>
          </w:tcPr>
          <w:p w14:paraId="47BFD277" w14:textId="29CEA57A" w:rsidR="00CD2DC6" w:rsidRPr="00646FAC" w:rsidRDefault="009F51E5"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rPr>
              <w:t>1</w:t>
            </w:r>
            <w:r w:rsidR="00CD2DC6" w:rsidRPr="00D45D9E">
              <w:rPr>
                <w:rFonts w:asciiTheme="minorHAnsi" w:hAnsiTheme="minorHAnsi" w:cstheme="minorHAnsi"/>
                <w:bCs/>
                <w:sz w:val="22"/>
                <w:szCs w:val="22"/>
              </w:rPr>
              <w:t xml:space="preserve"> Month Probation period, </w:t>
            </w:r>
            <w:r w:rsidR="00CD2DC6">
              <w:rPr>
                <w:rFonts w:asciiTheme="minorHAnsi" w:hAnsiTheme="minorHAnsi" w:cstheme="minorHAnsi"/>
                <w:bCs/>
                <w:sz w:val="22"/>
                <w:szCs w:val="22"/>
              </w:rPr>
              <w:t>1</w:t>
            </w:r>
            <w:r w:rsidR="00CD2DC6" w:rsidRPr="00D45D9E">
              <w:rPr>
                <w:rFonts w:asciiTheme="minorHAnsi" w:hAnsiTheme="minorHAnsi" w:cstheme="minorHAnsi"/>
                <w:bCs/>
                <w:sz w:val="22"/>
                <w:szCs w:val="22"/>
              </w:rPr>
              <w:t xml:space="preserve"> year contract renewable </w:t>
            </w:r>
          </w:p>
        </w:tc>
      </w:tr>
      <w:tr w:rsidR="00CD2DC6" w:rsidRPr="00646FAC" w14:paraId="7DFC0894" w14:textId="77777777" w:rsidTr="00AE2B6F">
        <w:tc>
          <w:tcPr>
            <w:tcW w:w="2065" w:type="dxa"/>
          </w:tcPr>
          <w:p w14:paraId="2695650A" w14:textId="77777777" w:rsidR="00CD2DC6" w:rsidRPr="00646FAC" w:rsidRDefault="00CD2DC6" w:rsidP="00AE2B6F">
            <w:pPr>
              <w:spacing w:before="60" w:after="60" w:line="240" w:lineRule="auto"/>
              <w:rPr>
                <w:rFonts w:asciiTheme="minorHAnsi" w:hAnsiTheme="minorHAnsi" w:cstheme="minorHAnsi"/>
                <w:b/>
                <w:sz w:val="22"/>
                <w:szCs w:val="22"/>
              </w:rPr>
            </w:pPr>
            <w:r>
              <w:rPr>
                <w:rFonts w:asciiTheme="minorHAnsi" w:hAnsiTheme="minorHAnsi" w:cstheme="minorHAnsi"/>
                <w:b/>
                <w:sz w:val="22"/>
                <w:szCs w:val="22"/>
              </w:rPr>
              <w:t>Reports to:</w:t>
            </w:r>
          </w:p>
        </w:tc>
        <w:tc>
          <w:tcPr>
            <w:tcW w:w="7541" w:type="dxa"/>
          </w:tcPr>
          <w:p w14:paraId="4C51ECF3" w14:textId="77777777" w:rsidR="00CD2DC6" w:rsidRPr="00646FAC" w:rsidRDefault="00CD2DC6"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rPr>
              <w:t>Finance &amp; Administration Assistant</w:t>
            </w:r>
          </w:p>
        </w:tc>
      </w:tr>
      <w:tr w:rsidR="00CD2DC6" w:rsidRPr="00646FAC" w14:paraId="3A91F169" w14:textId="77777777" w:rsidTr="00AE2B6F">
        <w:tc>
          <w:tcPr>
            <w:tcW w:w="2065" w:type="dxa"/>
          </w:tcPr>
          <w:p w14:paraId="48E221F5" w14:textId="77777777" w:rsidR="00CD2DC6" w:rsidRPr="00646FAC" w:rsidRDefault="00CD2DC6" w:rsidP="00AE2B6F">
            <w:pPr>
              <w:spacing w:before="60" w:line="240" w:lineRule="auto"/>
              <w:rPr>
                <w:rFonts w:asciiTheme="minorHAnsi" w:hAnsiTheme="minorHAnsi" w:cstheme="minorHAnsi"/>
                <w:b/>
                <w:sz w:val="22"/>
                <w:szCs w:val="22"/>
              </w:rPr>
            </w:pPr>
            <w:r w:rsidRPr="00646FAC">
              <w:rPr>
                <w:rFonts w:asciiTheme="minorHAnsi" w:hAnsiTheme="minorHAnsi" w:cstheme="minorHAnsi"/>
                <w:b/>
                <w:sz w:val="22"/>
                <w:szCs w:val="22"/>
              </w:rPr>
              <w:t>Organisation overview:</w:t>
            </w:r>
          </w:p>
          <w:p w14:paraId="263D8826" w14:textId="77777777" w:rsidR="00CD2DC6" w:rsidRPr="00646FAC" w:rsidRDefault="00CD2DC6" w:rsidP="00AE2B6F">
            <w:pPr>
              <w:spacing w:before="60" w:line="240" w:lineRule="auto"/>
              <w:rPr>
                <w:rFonts w:asciiTheme="minorHAnsi" w:hAnsiTheme="minorHAnsi" w:cstheme="minorHAnsi"/>
                <w:b/>
                <w:sz w:val="22"/>
                <w:szCs w:val="22"/>
              </w:rPr>
            </w:pPr>
          </w:p>
          <w:p w14:paraId="219CF2F9" w14:textId="77777777" w:rsidR="00CD2DC6" w:rsidRPr="00646FAC" w:rsidRDefault="00CD2DC6" w:rsidP="00AE2B6F">
            <w:pPr>
              <w:spacing w:before="60" w:line="240" w:lineRule="auto"/>
              <w:rPr>
                <w:rFonts w:asciiTheme="minorHAnsi" w:hAnsiTheme="minorHAnsi" w:cstheme="minorHAnsi"/>
                <w:b/>
                <w:sz w:val="22"/>
                <w:szCs w:val="22"/>
              </w:rPr>
            </w:pPr>
          </w:p>
        </w:tc>
        <w:tc>
          <w:tcPr>
            <w:tcW w:w="7541" w:type="dxa"/>
          </w:tcPr>
          <w:p w14:paraId="1D21F3C8" w14:textId="167DC36D" w:rsidR="00CD2DC6" w:rsidRPr="007A0271" w:rsidRDefault="00CD2DC6" w:rsidP="00AE2B6F">
            <w:pPr>
              <w:pStyle w:val="NormalWeb"/>
              <w:spacing w:before="0" w:beforeAutospacing="0" w:after="360" w:afterAutospacing="0"/>
              <w:contextualSpacing/>
              <w:rPr>
                <w:rFonts w:asciiTheme="minorHAnsi" w:hAnsiTheme="minorHAnsi" w:cstheme="minorHAnsi"/>
                <w:bCs/>
                <w:color w:val="000000"/>
                <w:sz w:val="22"/>
                <w:szCs w:val="22"/>
              </w:rPr>
            </w:pPr>
            <w:r w:rsidRPr="000168CC">
              <w:rPr>
                <w:rFonts w:asciiTheme="minorHAnsi" w:hAnsiTheme="minorHAnsi" w:cstheme="minorHAnsi"/>
                <w:bCs/>
                <w:color w:val="000000"/>
                <w:sz w:val="22"/>
                <w:szCs w:val="22"/>
                <w:lang w:val="en-US"/>
              </w:rPr>
              <w:t xml:space="preserve">In late 2021 Self Help Africa (SHA) and United Purpose (UP) merged. The two </w:t>
            </w:r>
            <w:proofErr w:type="spellStart"/>
            <w:r w:rsidRPr="000168CC">
              <w:rPr>
                <w:rFonts w:asciiTheme="minorHAnsi" w:hAnsiTheme="minorHAnsi" w:cstheme="minorHAnsi"/>
                <w:bCs/>
                <w:color w:val="000000"/>
                <w:sz w:val="22"/>
                <w:szCs w:val="22"/>
                <w:lang w:val="en-US"/>
              </w:rPr>
              <w:t>organisations</w:t>
            </w:r>
            <w:proofErr w:type="spellEnd"/>
            <w:r w:rsidRPr="000168CC">
              <w:rPr>
                <w:rFonts w:asciiTheme="minorHAnsi" w:hAnsiTheme="minorHAnsi" w:cstheme="minorHAnsi"/>
                <w:bCs/>
                <w:color w:val="000000"/>
                <w:sz w:val="22"/>
                <w:szCs w:val="22"/>
                <w:lang w:val="en-US"/>
              </w:rPr>
              <w:t xml:space="preserve"> – one headquartered in Ireland and the other in Wales – implement projects to end extreme hunger and poverty.</w:t>
            </w:r>
            <w:r w:rsidR="00090904">
              <w:rPr>
                <w:rFonts w:asciiTheme="minorHAnsi" w:hAnsiTheme="minorHAnsi" w:cstheme="minorHAnsi"/>
                <w:bCs/>
                <w:color w:val="000000"/>
                <w:sz w:val="22"/>
                <w:szCs w:val="22"/>
                <w:lang w:val="en-US"/>
              </w:rPr>
              <w:t xml:space="preserve"> </w:t>
            </w:r>
            <w:r w:rsidRPr="000168CC">
              <w:rPr>
                <w:rFonts w:asciiTheme="minorHAnsi" w:hAnsiTheme="minorHAnsi" w:cstheme="minorHAnsi"/>
                <w:sz w:val="22"/>
                <w:szCs w:val="22"/>
                <w:highlight w:val="white"/>
              </w:rPr>
              <w:t>In early 2023 we launched a new five-year organisation strategy, which defines</w:t>
            </w:r>
            <w:r w:rsidRPr="000168CC">
              <w:rPr>
                <w:rFonts w:asciiTheme="minorHAnsi" w:hAnsiTheme="minorHAnsi" w:cstheme="minorHAnsi"/>
                <w:sz w:val="22"/>
                <w:szCs w:val="22"/>
              </w:rPr>
              <w:t xml:space="preserve"> </w:t>
            </w:r>
            <w:r w:rsidRPr="000168CC">
              <w:rPr>
                <w:rFonts w:asciiTheme="minorHAnsi" w:hAnsiTheme="minorHAnsi" w:cstheme="minorHAnsi"/>
                <w:sz w:val="22"/>
                <w:szCs w:val="22"/>
                <w:highlight w:val="white"/>
              </w:rPr>
              <w:t>shared mission as the alleviation of hunger, poverty, social inequality, and the impact of climate change through community-led, market-based, and enterprise-focused approaches, so that people can have access to nutritious food, clean</w:t>
            </w:r>
            <w:r w:rsidRPr="000168CC">
              <w:rPr>
                <w:rFonts w:asciiTheme="minorHAnsi" w:hAnsiTheme="minorHAnsi" w:cstheme="minorHAnsi"/>
                <w:sz w:val="22"/>
                <w:szCs w:val="22"/>
              </w:rPr>
              <w:t xml:space="preserve"> </w:t>
            </w:r>
            <w:r w:rsidRPr="000168CC">
              <w:rPr>
                <w:rFonts w:asciiTheme="minorHAnsi" w:hAnsiTheme="minorHAnsi" w:cstheme="minorHAnsi"/>
                <w:sz w:val="22"/>
                <w:szCs w:val="22"/>
                <w:highlight w:val="white"/>
              </w:rPr>
              <w:t>water, decent employment, and incomes, while sustaining natural resources.</w:t>
            </w:r>
            <w:r w:rsidR="00C601DB">
              <w:rPr>
                <w:rFonts w:asciiTheme="minorHAnsi" w:hAnsiTheme="minorHAnsi" w:cstheme="minorHAnsi"/>
                <w:sz w:val="22"/>
                <w:szCs w:val="22"/>
                <w:highlight w:val="white"/>
              </w:rPr>
              <w:t xml:space="preserve"> </w:t>
            </w:r>
            <w:r w:rsidRPr="000168CC">
              <w:rPr>
                <w:rFonts w:asciiTheme="minorHAnsi" w:hAnsiTheme="minorHAnsi" w:cstheme="minorHAnsi"/>
                <w:sz w:val="22"/>
                <w:szCs w:val="22"/>
                <w:highlight w:val="white"/>
              </w:rPr>
              <w:t xml:space="preserve">Our wider organisation also includes social enterprise subsidiaries Partner Africa, which provides ethical auditing and consultancy services, </w:t>
            </w:r>
            <w:proofErr w:type="spellStart"/>
            <w:r w:rsidRPr="000168CC">
              <w:rPr>
                <w:rFonts w:asciiTheme="minorHAnsi" w:hAnsiTheme="minorHAnsi" w:cstheme="minorHAnsi"/>
                <w:sz w:val="22"/>
                <w:szCs w:val="22"/>
                <w:highlight w:val="white"/>
              </w:rPr>
              <w:t>TruTrade</w:t>
            </w:r>
            <w:proofErr w:type="spellEnd"/>
            <w:r w:rsidRPr="000168CC">
              <w:rPr>
                <w:rFonts w:asciiTheme="minorHAnsi" w:hAnsiTheme="minorHAnsi" w:cstheme="minorHAnsi"/>
                <w:sz w:val="22"/>
                <w:szCs w:val="22"/>
                <w:highlight w:val="white"/>
              </w:rPr>
              <w:t>, an innovative</w:t>
            </w:r>
            <w:r w:rsidRPr="000168CC">
              <w:rPr>
                <w:rFonts w:asciiTheme="minorHAnsi" w:hAnsiTheme="minorHAnsi" w:cstheme="minorHAnsi"/>
                <w:sz w:val="22"/>
                <w:szCs w:val="22"/>
              </w:rPr>
              <w:t xml:space="preserve"> </w:t>
            </w:r>
            <w:r w:rsidRPr="000168CC">
              <w:rPr>
                <w:rFonts w:asciiTheme="minorHAnsi" w:hAnsiTheme="minorHAnsi" w:cstheme="minorHAnsi"/>
                <w:sz w:val="22"/>
                <w:szCs w:val="22"/>
                <w:highlight w:val="white"/>
              </w:rPr>
              <w:t>trading platform in Kenya, and CUMO, Malawi’s largest micro-finance</w:t>
            </w:r>
            <w:r w:rsidRPr="000168CC">
              <w:rPr>
                <w:rFonts w:asciiTheme="minorHAnsi" w:hAnsiTheme="minorHAnsi" w:cstheme="minorHAnsi"/>
                <w:sz w:val="22"/>
                <w:szCs w:val="22"/>
              </w:rPr>
              <w:t xml:space="preserve"> </w:t>
            </w:r>
            <w:r w:rsidRPr="000168CC">
              <w:rPr>
                <w:rFonts w:asciiTheme="minorHAnsi" w:hAnsiTheme="minorHAnsi" w:cstheme="minorHAnsi"/>
                <w:sz w:val="22"/>
                <w:szCs w:val="22"/>
                <w:highlight w:val="white"/>
              </w:rPr>
              <w:t>provider.</w:t>
            </w:r>
          </w:p>
        </w:tc>
      </w:tr>
      <w:tr w:rsidR="00CD2DC6" w:rsidRPr="00646FAC" w14:paraId="26F300A3" w14:textId="77777777" w:rsidTr="00AE2B6F">
        <w:tc>
          <w:tcPr>
            <w:tcW w:w="2065" w:type="dxa"/>
          </w:tcPr>
          <w:p w14:paraId="0BE71400" w14:textId="77777777" w:rsidR="00CD2DC6" w:rsidRPr="00646FAC" w:rsidRDefault="00CD2DC6" w:rsidP="00AE2B6F">
            <w:pPr>
              <w:spacing w:before="60" w:line="240" w:lineRule="auto"/>
              <w:rPr>
                <w:rFonts w:asciiTheme="minorHAnsi" w:hAnsiTheme="minorHAnsi" w:cstheme="minorHAnsi"/>
                <w:b/>
                <w:sz w:val="22"/>
                <w:szCs w:val="22"/>
              </w:rPr>
            </w:pPr>
            <w:r w:rsidRPr="00646FAC">
              <w:rPr>
                <w:rFonts w:asciiTheme="minorHAnsi" w:hAnsiTheme="minorHAnsi" w:cstheme="minorHAnsi"/>
                <w:b/>
                <w:sz w:val="22"/>
                <w:szCs w:val="22"/>
              </w:rPr>
              <w:t>Job Purpose:</w:t>
            </w:r>
          </w:p>
          <w:p w14:paraId="3AF70916" w14:textId="77777777" w:rsidR="00CD2DC6" w:rsidRPr="00646FAC" w:rsidRDefault="00CD2DC6" w:rsidP="00AE2B6F">
            <w:pPr>
              <w:spacing w:before="60" w:line="240" w:lineRule="auto"/>
              <w:rPr>
                <w:rFonts w:asciiTheme="minorHAnsi" w:hAnsiTheme="minorHAnsi" w:cstheme="minorHAnsi"/>
                <w:b/>
                <w:sz w:val="22"/>
                <w:szCs w:val="22"/>
              </w:rPr>
            </w:pPr>
          </w:p>
          <w:p w14:paraId="3224569A" w14:textId="77777777" w:rsidR="00CD2DC6" w:rsidRPr="00646FAC" w:rsidRDefault="00CD2DC6" w:rsidP="00AE2B6F">
            <w:pPr>
              <w:spacing w:line="240" w:lineRule="auto"/>
              <w:rPr>
                <w:rFonts w:asciiTheme="minorHAnsi" w:hAnsiTheme="minorHAnsi" w:cstheme="minorHAnsi"/>
                <w:b/>
                <w:sz w:val="22"/>
                <w:szCs w:val="22"/>
              </w:rPr>
            </w:pPr>
          </w:p>
        </w:tc>
        <w:tc>
          <w:tcPr>
            <w:tcW w:w="7541" w:type="dxa"/>
          </w:tcPr>
          <w:p w14:paraId="371B21F8" w14:textId="77777777" w:rsidR="00CD2DC6" w:rsidRPr="00646FAC" w:rsidRDefault="00CD2DC6" w:rsidP="00AE2B6F">
            <w:pPr>
              <w:spacing w:line="240" w:lineRule="auto"/>
              <w:jc w:val="both"/>
              <w:rPr>
                <w:rFonts w:asciiTheme="minorHAnsi" w:hAnsiTheme="minorHAnsi" w:cstheme="minorHAnsi"/>
                <w:bCs/>
                <w:sz w:val="22"/>
                <w:szCs w:val="22"/>
              </w:rPr>
            </w:pPr>
            <w:r w:rsidRPr="00FF47B7">
              <w:rPr>
                <w:rFonts w:asciiTheme="minorHAnsi" w:hAnsiTheme="minorHAnsi" w:cstheme="minorHAnsi"/>
                <w:bCs/>
                <w:sz w:val="22"/>
                <w:szCs w:val="22"/>
              </w:rPr>
              <w:t>Carry out the tasks of transporting goods and passengers, ensuring their safety, respecting the highway code and safety rules, with a view to providing a safe, efficient and smooth service</w:t>
            </w:r>
          </w:p>
        </w:tc>
      </w:tr>
      <w:tr w:rsidR="00CD2DC6" w:rsidRPr="00646FAC" w14:paraId="66547D9F" w14:textId="77777777" w:rsidTr="00AE2B6F">
        <w:tc>
          <w:tcPr>
            <w:tcW w:w="2065" w:type="dxa"/>
          </w:tcPr>
          <w:p w14:paraId="536C2303" w14:textId="77777777" w:rsidR="00CD2DC6" w:rsidRPr="00646FAC" w:rsidRDefault="00CD2DC6" w:rsidP="00AE2B6F">
            <w:pPr>
              <w:spacing w:line="240" w:lineRule="auto"/>
              <w:rPr>
                <w:rFonts w:asciiTheme="minorHAnsi" w:hAnsiTheme="minorHAnsi" w:cstheme="minorHAnsi"/>
                <w:b/>
                <w:sz w:val="22"/>
                <w:szCs w:val="22"/>
              </w:rPr>
            </w:pPr>
            <w:r w:rsidRPr="00646FAC">
              <w:rPr>
                <w:rFonts w:asciiTheme="minorHAnsi" w:hAnsiTheme="minorHAnsi" w:cstheme="minorHAnsi"/>
                <w:b/>
                <w:sz w:val="22"/>
                <w:szCs w:val="22"/>
              </w:rPr>
              <w:t>Key Responsibilities:</w:t>
            </w:r>
          </w:p>
          <w:p w14:paraId="768813F6" w14:textId="77777777" w:rsidR="00CD2DC6" w:rsidRPr="00646FAC" w:rsidRDefault="00CD2DC6" w:rsidP="00AE2B6F">
            <w:pPr>
              <w:spacing w:line="240" w:lineRule="auto"/>
              <w:rPr>
                <w:rFonts w:asciiTheme="minorHAnsi" w:hAnsiTheme="minorHAnsi" w:cstheme="minorHAnsi"/>
                <w:b/>
                <w:sz w:val="22"/>
                <w:szCs w:val="22"/>
              </w:rPr>
            </w:pPr>
          </w:p>
          <w:p w14:paraId="5D72B775" w14:textId="77777777" w:rsidR="00CD2DC6" w:rsidRPr="00646FAC" w:rsidRDefault="00CD2DC6" w:rsidP="00AE2B6F">
            <w:pPr>
              <w:spacing w:line="240" w:lineRule="auto"/>
              <w:rPr>
                <w:rFonts w:asciiTheme="minorHAnsi" w:hAnsiTheme="minorHAnsi" w:cstheme="minorHAnsi"/>
                <w:b/>
                <w:sz w:val="22"/>
                <w:szCs w:val="22"/>
              </w:rPr>
            </w:pPr>
          </w:p>
          <w:p w14:paraId="14F4DD59" w14:textId="77777777" w:rsidR="00CD2DC6" w:rsidRPr="00646FAC" w:rsidRDefault="00CD2DC6" w:rsidP="00AE2B6F">
            <w:pPr>
              <w:spacing w:line="240" w:lineRule="auto"/>
              <w:rPr>
                <w:rFonts w:asciiTheme="minorHAnsi" w:hAnsiTheme="minorHAnsi" w:cstheme="minorHAnsi"/>
                <w:b/>
                <w:sz w:val="22"/>
                <w:szCs w:val="22"/>
              </w:rPr>
            </w:pPr>
          </w:p>
          <w:p w14:paraId="10DC4AA5" w14:textId="77777777" w:rsidR="00CD2DC6" w:rsidRPr="00646FAC" w:rsidRDefault="00CD2DC6" w:rsidP="00AE2B6F">
            <w:pPr>
              <w:spacing w:line="240" w:lineRule="auto"/>
              <w:rPr>
                <w:rFonts w:asciiTheme="minorHAnsi" w:hAnsiTheme="minorHAnsi" w:cstheme="minorHAnsi"/>
                <w:b/>
                <w:sz w:val="22"/>
                <w:szCs w:val="22"/>
              </w:rPr>
            </w:pPr>
          </w:p>
        </w:tc>
        <w:tc>
          <w:tcPr>
            <w:tcW w:w="7541" w:type="dxa"/>
          </w:tcPr>
          <w:p w14:paraId="6E284EF7" w14:textId="77777777" w:rsidR="00CD2DC6" w:rsidRPr="00277CE2" w:rsidRDefault="00CD2DC6" w:rsidP="00CD2DC6">
            <w:pPr>
              <w:numPr>
                <w:ilvl w:val="0"/>
                <w:numId w:val="3"/>
              </w:numPr>
              <w:spacing w:line="240" w:lineRule="auto"/>
              <w:jc w:val="both"/>
              <w:rPr>
                <w:rFonts w:asciiTheme="minorHAnsi" w:hAnsiTheme="minorHAnsi" w:cstheme="minorHAnsi"/>
                <w:bCs/>
                <w:sz w:val="22"/>
                <w:szCs w:val="22"/>
              </w:rPr>
            </w:pPr>
            <w:r w:rsidRPr="00277CE2">
              <w:rPr>
                <w:rFonts w:asciiTheme="minorHAnsi" w:hAnsiTheme="minorHAnsi" w:cstheme="minorHAnsi"/>
                <w:bCs/>
                <w:sz w:val="22"/>
                <w:szCs w:val="22"/>
              </w:rPr>
              <w:t>Daily checks on vehicle technical conditions, including tires, fuel, and radio equipment.</w:t>
            </w:r>
          </w:p>
          <w:p w14:paraId="1B6A4E52" w14:textId="77777777" w:rsidR="00CD2DC6" w:rsidRPr="00277CE2" w:rsidRDefault="00CD2DC6" w:rsidP="00CD2DC6">
            <w:pPr>
              <w:numPr>
                <w:ilvl w:val="0"/>
                <w:numId w:val="3"/>
              </w:numPr>
              <w:spacing w:line="240" w:lineRule="auto"/>
              <w:jc w:val="both"/>
              <w:rPr>
                <w:rFonts w:asciiTheme="minorHAnsi" w:hAnsiTheme="minorHAnsi" w:cstheme="minorHAnsi"/>
                <w:bCs/>
                <w:sz w:val="22"/>
                <w:szCs w:val="22"/>
              </w:rPr>
            </w:pPr>
            <w:r w:rsidRPr="00277CE2">
              <w:rPr>
                <w:rFonts w:asciiTheme="minorHAnsi" w:hAnsiTheme="minorHAnsi" w:cstheme="minorHAnsi"/>
                <w:bCs/>
                <w:sz w:val="22"/>
                <w:szCs w:val="22"/>
              </w:rPr>
              <w:t>Prioritize passenger safety by driving cautiously and adhering to speed limits and traffic rules.</w:t>
            </w:r>
          </w:p>
          <w:p w14:paraId="584B6B8A" w14:textId="77777777" w:rsidR="00CD2DC6" w:rsidRPr="00277CE2" w:rsidRDefault="00CD2DC6" w:rsidP="00CD2DC6">
            <w:pPr>
              <w:numPr>
                <w:ilvl w:val="0"/>
                <w:numId w:val="3"/>
              </w:numPr>
              <w:spacing w:line="240" w:lineRule="auto"/>
              <w:jc w:val="both"/>
              <w:rPr>
                <w:rFonts w:asciiTheme="minorHAnsi" w:hAnsiTheme="minorHAnsi" w:cstheme="minorHAnsi"/>
                <w:bCs/>
                <w:sz w:val="22"/>
                <w:szCs w:val="22"/>
              </w:rPr>
            </w:pPr>
            <w:r w:rsidRPr="00277CE2">
              <w:rPr>
                <w:rFonts w:asciiTheme="minorHAnsi" w:hAnsiTheme="minorHAnsi" w:cstheme="minorHAnsi"/>
                <w:bCs/>
                <w:sz w:val="22"/>
                <w:szCs w:val="22"/>
              </w:rPr>
              <w:t>Ensure proper loading and unloading procedures.</w:t>
            </w:r>
          </w:p>
          <w:p w14:paraId="60697F79" w14:textId="77777777" w:rsidR="00CD2DC6" w:rsidRPr="00277CE2" w:rsidRDefault="00CD2DC6" w:rsidP="00CD2DC6">
            <w:pPr>
              <w:numPr>
                <w:ilvl w:val="0"/>
                <w:numId w:val="3"/>
              </w:numPr>
              <w:spacing w:line="240" w:lineRule="auto"/>
              <w:jc w:val="both"/>
              <w:rPr>
                <w:rFonts w:asciiTheme="minorHAnsi" w:hAnsiTheme="minorHAnsi" w:cstheme="minorHAnsi"/>
                <w:bCs/>
                <w:sz w:val="22"/>
                <w:szCs w:val="22"/>
              </w:rPr>
            </w:pPr>
            <w:r w:rsidRPr="00277CE2">
              <w:rPr>
                <w:rFonts w:asciiTheme="minorHAnsi" w:hAnsiTheme="minorHAnsi" w:cstheme="minorHAnsi"/>
                <w:bCs/>
                <w:sz w:val="22"/>
                <w:szCs w:val="22"/>
              </w:rPr>
              <w:t>Verify validity of vehicle documents and driver's license.</w:t>
            </w:r>
          </w:p>
          <w:p w14:paraId="4A4C25D7" w14:textId="77777777" w:rsidR="00CD2DC6" w:rsidRPr="00CA3755" w:rsidRDefault="00CD2DC6" w:rsidP="00CD2DC6">
            <w:pPr>
              <w:numPr>
                <w:ilvl w:val="0"/>
                <w:numId w:val="3"/>
              </w:numPr>
              <w:spacing w:line="240" w:lineRule="auto"/>
              <w:jc w:val="both"/>
              <w:rPr>
                <w:rFonts w:asciiTheme="minorHAnsi" w:hAnsiTheme="minorHAnsi" w:cstheme="minorHAnsi"/>
                <w:bCs/>
                <w:sz w:val="22"/>
                <w:szCs w:val="22"/>
              </w:rPr>
            </w:pPr>
            <w:r w:rsidRPr="00277CE2">
              <w:rPr>
                <w:rFonts w:asciiTheme="minorHAnsi" w:hAnsiTheme="minorHAnsi" w:cstheme="minorHAnsi"/>
                <w:bCs/>
                <w:sz w:val="22"/>
                <w:szCs w:val="22"/>
              </w:rPr>
              <w:t>Adhere to safety regulations during vehicle movements, especially at customs, checkpoints, and roadblocks.</w:t>
            </w:r>
          </w:p>
        </w:tc>
      </w:tr>
      <w:tr w:rsidR="00CD2DC6" w:rsidRPr="00646FAC" w14:paraId="117126EA" w14:textId="77777777" w:rsidTr="00AE2B6F">
        <w:tc>
          <w:tcPr>
            <w:tcW w:w="2065" w:type="dxa"/>
          </w:tcPr>
          <w:p w14:paraId="526438C4" w14:textId="77777777" w:rsidR="00CD2DC6" w:rsidRPr="00646FAC" w:rsidRDefault="00CD2DC6" w:rsidP="00AE2B6F">
            <w:pPr>
              <w:spacing w:line="240" w:lineRule="auto"/>
              <w:rPr>
                <w:rFonts w:asciiTheme="minorHAnsi" w:hAnsiTheme="minorHAnsi" w:cstheme="minorHAnsi"/>
                <w:b/>
                <w:sz w:val="22"/>
                <w:szCs w:val="22"/>
              </w:rPr>
            </w:pPr>
            <w:r w:rsidRPr="00646FAC">
              <w:rPr>
                <w:rFonts w:asciiTheme="minorHAnsi" w:hAnsiTheme="minorHAnsi" w:cstheme="minorHAnsi"/>
                <w:b/>
                <w:sz w:val="22"/>
                <w:szCs w:val="22"/>
              </w:rPr>
              <w:t>Key Relationships:</w:t>
            </w:r>
          </w:p>
        </w:tc>
        <w:tc>
          <w:tcPr>
            <w:tcW w:w="7541" w:type="dxa"/>
          </w:tcPr>
          <w:p w14:paraId="69E2A8A4" w14:textId="77777777" w:rsidR="00CD2DC6" w:rsidRPr="00051264" w:rsidRDefault="00CD2DC6" w:rsidP="00AE2B6F">
            <w:pPr>
              <w:autoSpaceDE w:val="0"/>
              <w:autoSpaceDN w:val="0"/>
              <w:adjustRightInd w:val="0"/>
              <w:spacing w:line="240" w:lineRule="auto"/>
              <w:rPr>
                <w:rFonts w:asciiTheme="minorHAnsi" w:hAnsiTheme="minorHAnsi" w:cstheme="minorHAnsi"/>
                <w:b/>
                <w:sz w:val="22"/>
                <w:szCs w:val="22"/>
              </w:rPr>
            </w:pPr>
            <w:r w:rsidRPr="00051264">
              <w:rPr>
                <w:rFonts w:asciiTheme="minorHAnsi" w:hAnsiTheme="minorHAnsi" w:cstheme="minorHAnsi"/>
                <w:b/>
                <w:sz w:val="22"/>
                <w:szCs w:val="22"/>
              </w:rPr>
              <w:t xml:space="preserve">Internal </w:t>
            </w:r>
          </w:p>
          <w:p w14:paraId="376C9BEE" w14:textId="77777777" w:rsidR="00CD2DC6" w:rsidRPr="00257887" w:rsidRDefault="00CD2DC6" w:rsidP="00AE2B6F">
            <w:pPr>
              <w:autoSpaceDE w:val="0"/>
              <w:autoSpaceDN w:val="0"/>
              <w:adjustRightInd w:val="0"/>
              <w:spacing w:line="240" w:lineRule="auto"/>
              <w:rPr>
                <w:rFonts w:asciiTheme="minorHAnsi" w:hAnsiTheme="minorHAnsi" w:cstheme="minorHAnsi"/>
                <w:bCs/>
                <w:sz w:val="22"/>
                <w:szCs w:val="22"/>
              </w:rPr>
            </w:pPr>
            <w:r w:rsidRPr="00257887">
              <w:rPr>
                <w:rFonts w:asciiTheme="minorHAnsi" w:hAnsiTheme="minorHAnsi" w:cstheme="minorHAnsi"/>
                <w:bCs/>
                <w:sz w:val="22"/>
                <w:szCs w:val="22"/>
              </w:rPr>
              <w:t xml:space="preserve">Interacts and works closely and on a regular basis with the </w:t>
            </w:r>
            <w:r>
              <w:rPr>
                <w:rFonts w:asciiTheme="minorHAnsi" w:hAnsiTheme="minorHAnsi" w:cstheme="minorHAnsi"/>
                <w:bCs/>
                <w:sz w:val="22"/>
                <w:szCs w:val="22"/>
              </w:rPr>
              <w:t>Project Manager</w:t>
            </w:r>
            <w:r w:rsidRPr="00257887">
              <w:rPr>
                <w:rFonts w:asciiTheme="minorHAnsi" w:hAnsiTheme="minorHAnsi" w:cstheme="minorHAnsi"/>
                <w:bCs/>
                <w:sz w:val="22"/>
                <w:szCs w:val="22"/>
              </w:rPr>
              <w:t>,</w:t>
            </w:r>
            <w:r>
              <w:rPr>
                <w:rFonts w:asciiTheme="minorHAnsi" w:hAnsiTheme="minorHAnsi" w:cstheme="minorHAnsi"/>
                <w:bCs/>
                <w:sz w:val="22"/>
                <w:szCs w:val="22"/>
              </w:rPr>
              <w:t xml:space="preserve"> Project officer</w:t>
            </w:r>
            <w:r w:rsidRPr="00257887">
              <w:rPr>
                <w:rFonts w:asciiTheme="minorHAnsi" w:hAnsiTheme="minorHAnsi" w:cstheme="minorHAnsi"/>
                <w:bCs/>
                <w:sz w:val="22"/>
                <w:szCs w:val="22"/>
              </w:rPr>
              <w:t>, Finance</w:t>
            </w:r>
            <w:r>
              <w:rPr>
                <w:rFonts w:asciiTheme="minorHAnsi" w:hAnsiTheme="minorHAnsi" w:cstheme="minorHAnsi"/>
                <w:bCs/>
                <w:sz w:val="22"/>
                <w:szCs w:val="22"/>
              </w:rPr>
              <w:t xml:space="preserve"> </w:t>
            </w:r>
            <w:r w:rsidRPr="00257887">
              <w:rPr>
                <w:rFonts w:asciiTheme="minorHAnsi" w:hAnsiTheme="minorHAnsi" w:cstheme="minorHAnsi"/>
                <w:bCs/>
                <w:sz w:val="22"/>
                <w:szCs w:val="22"/>
              </w:rPr>
              <w:t>Manager and Mozambique Country Office project and office staff.</w:t>
            </w:r>
          </w:p>
          <w:p w14:paraId="5CA6D911" w14:textId="77777777" w:rsidR="00CD2DC6" w:rsidRPr="00051264" w:rsidRDefault="00CD2DC6" w:rsidP="00AE2B6F">
            <w:pPr>
              <w:autoSpaceDE w:val="0"/>
              <w:autoSpaceDN w:val="0"/>
              <w:adjustRightInd w:val="0"/>
              <w:spacing w:line="240" w:lineRule="auto"/>
              <w:rPr>
                <w:rFonts w:asciiTheme="minorHAnsi" w:hAnsiTheme="minorHAnsi" w:cstheme="minorHAnsi"/>
                <w:b/>
                <w:sz w:val="22"/>
                <w:szCs w:val="22"/>
              </w:rPr>
            </w:pPr>
            <w:r w:rsidRPr="00051264">
              <w:rPr>
                <w:rFonts w:asciiTheme="minorHAnsi" w:hAnsiTheme="minorHAnsi" w:cstheme="minorHAnsi"/>
                <w:b/>
                <w:sz w:val="22"/>
                <w:szCs w:val="22"/>
              </w:rPr>
              <w:t>External</w:t>
            </w:r>
          </w:p>
          <w:p w14:paraId="07E258B1" w14:textId="77777777" w:rsidR="00CD2DC6" w:rsidRPr="00FA18CD" w:rsidRDefault="00CD2DC6" w:rsidP="00AE2B6F">
            <w:pPr>
              <w:autoSpaceDE w:val="0"/>
              <w:autoSpaceDN w:val="0"/>
              <w:adjustRightInd w:val="0"/>
              <w:spacing w:line="240" w:lineRule="auto"/>
              <w:rPr>
                <w:rFonts w:asciiTheme="minorHAnsi" w:hAnsiTheme="minorHAnsi" w:cstheme="minorHAnsi"/>
                <w:bCs/>
                <w:sz w:val="22"/>
                <w:szCs w:val="22"/>
              </w:rPr>
            </w:pPr>
            <w:r w:rsidRPr="00257887">
              <w:rPr>
                <w:rFonts w:asciiTheme="minorHAnsi" w:hAnsiTheme="minorHAnsi" w:cstheme="minorHAnsi"/>
                <w:bCs/>
                <w:sz w:val="22"/>
                <w:szCs w:val="22"/>
              </w:rPr>
              <w:t>Interacts as required with other stakeholders, in collaboration with the Project</w:t>
            </w:r>
            <w:r>
              <w:rPr>
                <w:rFonts w:asciiTheme="minorHAnsi" w:hAnsiTheme="minorHAnsi" w:cstheme="minorHAnsi"/>
                <w:bCs/>
                <w:sz w:val="22"/>
                <w:szCs w:val="22"/>
              </w:rPr>
              <w:t xml:space="preserve"> </w:t>
            </w:r>
            <w:r w:rsidRPr="00257887">
              <w:rPr>
                <w:rFonts w:asciiTheme="minorHAnsi" w:hAnsiTheme="minorHAnsi" w:cstheme="minorHAnsi"/>
                <w:bCs/>
                <w:sz w:val="22"/>
                <w:szCs w:val="22"/>
              </w:rPr>
              <w:t>Executants as appropriate.</w:t>
            </w:r>
          </w:p>
        </w:tc>
      </w:tr>
      <w:tr w:rsidR="00CD2DC6" w:rsidRPr="00646FAC" w14:paraId="7E0B48CC" w14:textId="77777777" w:rsidTr="00AE2B6F">
        <w:tc>
          <w:tcPr>
            <w:tcW w:w="2065" w:type="dxa"/>
          </w:tcPr>
          <w:p w14:paraId="3CEEA3B8" w14:textId="77777777" w:rsidR="00CD2DC6" w:rsidRPr="00646FAC" w:rsidRDefault="00CD2DC6" w:rsidP="00AE2B6F">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Knowledge, Experience and Other Requirements</w:t>
            </w:r>
            <w:r w:rsidRPr="00646FAC">
              <w:rPr>
                <w:rFonts w:asciiTheme="minorHAnsi" w:hAnsiTheme="minorHAnsi" w:cstheme="minorHAnsi"/>
                <w:b/>
                <w:sz w:val="22"/>
                <w:szCs w:val="22"/>
              </w:rPr>
              <w:t xml:space="preserve"> </w:t>
            </w:r>
          </w:p>
        </w:tc>
        <w:tc>
          <w:tcPr>
            <w:tcW w:w="7541" w:type="dxa"/>
          </w:tcPr>
          <w:p w14:paraId="2A0B92FA" w14:textId="77777777" w:rsidR="00CD2DC6" w:rsidRPr="00B67C1B" w:rsidRDefault="00CD2DC6" w:rsidP="00CD2DC6">
            <w:pPr>
              <w:pStyle w:val="TableParagraph"/>
              <w:numPr>
                <w:ilvl w:val="0"/>
                <w:numId w:val="2"/>
              </w:numPr>
              <w:ind w:right="205"/>
              <w:rPr>
                <w:rFonts w:asciiTheme="minorHAnsi" w:hAnsiTheme="minorHAnsi" w:cstheme="minorHAnsi"/>
                <w:bCs/>
              </w:rPr>
            </w:pPr>
            <w:r w:rsidRPr="00E57030">
              <w:rPr>
                <w:rFonts w:asciiTheme="minorHAnsi" w:hAnsiTheme="minorHAnsi" w:cstheme="minorHAnsi"/>
                <w:bCs/>
              </w:rPr>
              <w:t xml:space="preserve">At least </w:t>
            </w:r>
            <w:r>
              <w:rPr>
                <w:rFonts w:asciiTheme="minorHAnsi" w:hAnsiTheme="minorHAnsi" w:cstheme="minorHAnsi"/>
                <w:bCs/>
              </w:rPr>
              <w:t>3</w:t>
            </w:r>
            <w:r w:rsidRPr="00E57030">
              <w:rPr>
                <w:rFonts w:asciiTheme="minorHAnsi" w:hAnsiTheme="minorHAnsi" w:cstheme="minorHAnsi"/>
                <w:bCs/>
              </w:rPr>
              <w:t xml:space="preserve"> years’ experience</w:t>
            </w:r>
            <w:r>
              <w:rPr>
                <w:rFonts w:asciiTheme="minorHAnsi" w:hAnsiTheme="minorHAnsi" w:cstheme="minorHAnsi"/>
                <w:bCs/>
              </w:rPr>
              <w:t xml:space="preserve"> as a driver</w:t>
            </w:r>
            <w:r w:rsidRPr="00E57030">
              <w:rPr>
                <w:rFonts w:asciiTheme="minorHAnsi" w:hAnsiTheme="minorHAnsi" w:cstheme="minorHAnsi"/>
                <w:bCs/>
              </w:rPr>
              <w:t xml:space="preserve"> in the international NGO´s or private sector.</w:t>
            </w:r>
          </w:p>
          <w:p w14:paraId="19123F17" w14:textId="77777777" w:rsidR="00CD2DC6" w:rsidRPr="00E37D8A" w:rsidRDefault="00CD2DC6" w:rsidP="00CD2DC6">
            <w:pPr>
              <w:pStyle w:val="TableParagraph"/>
              <w:numPr>
                <w:ilvl w:val="0"/>
                <w:numId w:val="1"/>
              </w:numPr>
              <w:tabs>
                <w:tab w:val="left" w:pos="828"/>
                <w:tab w:val="left" w:pos="829"/>
              </w:tabs>
              <w:rPr>
                <w:rFonts w:asciiTheme="minorHAnsi" w:hAnsiTheme="minorHAnsi" w:cstheme="minorHAnsi"/>
                <w:bCs/>
              </w:rPr>
            </w:pPr>
            <w:r w:rsidRPr="00E37D8A">
              <w:rPr>
                <w:rFonts w:asciiTheme="minorHAnsi" w:hAnsiTheme="minorHAnsi" w:cstheme="minorHAnsi"/>
                <w:bCs/>
              </w:rPr>
              <w:t>Adheres to SHA/UP’s values, which are: Impact, Innovation, Community</w:t>
            </w:r>
          </w:p>
          <w:p w14:paraId="6C0B06A8" w14:textId="77777777" w:rsidR="00CD2DC6" w:rsidRPr="008155CB" w:rsidRDefault="00CD2DC6" w:rsidP="00CD2DC6">
            <w:pPr>
              <w:pStyle w:val="TableParagraph"/>
              <w:numPr>
                <w:ilvl w:val="0"/>
                <w:numId w:val="1"/>
              </w:numPr>
              <w:tabs>
                <w:tab w:val="left" w:pos="828"/>
                <w:tab w:val="left" w:pos="829"/>
              </w:tabs>
              <w:spacing w:line="305" w:lineRule="exact"/>
              <w:rPr>
                <w:rFonts w:asciiTheme="minorHAnsi" w:hAnsiTheme="minorHAnsi" w:cstheme="minorHAnsi"/>
                <w:bCs/>
              </w:rPr>
            </w:pPr>
            <w:r w:rsidRPr="00E37D8A">
              <w:rPr>
                <w:rFonts w:asciiTheme="minorHAnsi" w:hAnsiTheme="minorHAnsi" w:cstheme="minorHAnsi"/>
              </w:rPr>
              <w:t>Fluency in Portuguese and local languages</w:t>
            </w:r>
          </w:p>
        </w:tc>
      </w:tr>
    </w:tbl>
    <w:p w14:paraId="11F4BE5C" w14:textId="77777777" w:rsidR="00CD2DC6" w:rsidRDefault="00CD2DC6" w:rsidP="00CD2DC6">
      <w:pPr>
        <w:ind w:left="357"/>
        <w:jc w:val="both"/>
        <w:rPr>
          <w:rFonts w:asciiTheme="minorHAnsi" w:hAnsiTheme="minorHAnsi" w:cstheme="minorHAnsi"/>
          <w:bCs/>
          <w:sz w:val="22"/>
          <w:szCs w:val="22"/>
        </w:rPr>
      </w:pPr>
    </w:p>
    <w:p w14:paraId="2D34350F" w14:textId="77777777" w:rsidR="00090904" w:rsidRDefault="00090904" w:rsidP="00CD2DC6">
      <w:pPr>
        <w:ind w:left="357"/>
        <w:jc w:val="both"/>
        <w:rPr>
          <w:rFonts w:asciiTheme="minorHAnsi" w:hAnsiTheme="minorHAnsi" w:cstheme="minorHAnsi"/>
          <w:bCs/>
          <w:sz w:val="22"/>
          <w:szCs w:val="22"/>
        </w:rPr>
      </w:pPr>
    </w:p>
    <w:p w14:paraId="3C94922A" w14:textId="77777777" w:rsidR="00090904" w:rsidRDefault="00090904" w:rsidP="00CD2DC6">
      <w:pPr>
        <w:ind w:left="357"/>
        <w:jc w:val="both"/>
        <w:rPr>
          <w:rFonts w:asciiTheme="minorHAnsi" w:hAnsiTheme="minorHAnsi" w:cstheme="minorHAnsi"/>
          <w:bCs/>
          <w:sz w:val="22"/>
          <w:szCs w:val="22"/>
        </w:rPr>
      </w:pPr>
    </w:p>
    <w:p w14:paraId="77FC17DA" w14:textId="77777777" w:rsidR="00090904" w:rsidRPr="00646FAC" w:rsidRDefault="00090904" w:rsidP="00CD2DC6">
      <w:pPr>
        <w:ind w:left="357"/>
        <w:jc w:val="both"/>
        <w:rPr>
          <w:rFonts w:asciiTheme="minorHAnsi" w:hAnsiTheme="minorHAnsi" w:cstheme="minorHAnsi"/>
          <w:bCs/>
          <w:sz w:val="22"/>
          <w:szCs w:val="22"/>
        </w:rPr>
      </w:pPr>
    </w:p>
    <w:p w14:paraId="1EBAA36D" w14:textId="77777777" w:rsidR="00090904" w:rsidRPr="00D74C1B" w:rsidRDefault="00090904" w:rsidP="00090904">
      <w:pPr>
        <w:spacing w:line="240" w:lineRule="auto"/>
        <w:jc w:val="both"/>
        <w:rPr>
          <w:rFonts w:asciiTheme="minorHAnsi" w:hAnsiTheme="minorHAnsi" w:cstheme="minorHAnsi"/>
          <w:b/>
          <w:color w:val="000000" w:themeColor="text1"/>
          <w:sz w:val="22"/>
          <w:szCs w:val="22"/>
          <w:bdr w:val="none" w:sz="0" w:space="0" w:color="auto" w:frame="1"/>
          <w:shd w:val="clear" w:color="auto" w:fill="FFFFFF"/>
          <w:lang w:eastAsia="en-GB"/>
        </w:rPr>
      </w:pPr>
      <w:r w:rsidRPr="00D74C1B">
        <w:rPr>
          <w:rFonts w:asciiTheme="minorHAnsi" w:hAnsiTheme="minorHAnsi" w:cstheme="minorHAnsi"/>
          <w:b/>
          <w:color w:val="000000" w:themeColor="text1"/>
          <w:sz w:val="22"/>
          <w:szCs w:val="22"/>
          <w:bdr w:val="none" w:sz="0" w:space="0" w:color="auto" w:frame="1"/>
          <w:shd w:val="clear" w:color="auto" w:fill="FFFFFF"/>
          <w:lang w:eastAsia="en-GB"/>
        </w:rPr>
        <w:lastRenderedPageBreak/>
        <w:t xml:space="preserve">How to apply </w:t>
      </w:r>
    </w:p>
    <w:p w14:paraId="791C5B92" w14:textId="77777777" w:rsidR="00090904" w:rsidRPr="00D74C1B" w:rsidRDefault="00090904" w:rsidP="00090904">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Qualified and interested candidates who meet the stated requirements must submit a completed Application Form. The completed application form should be uploaded, together with the Cover letter, Curriculum Vitae and Copies Certificates saved in your name, to through the portal accessible here. </w:t>
      </w:r>
    </w:p>
    <w:p w14:paraId="4FF1DB1C" w14:textId="77777777" w:rsidR="00090904" w:rsidRPr="00D74C1B" w:rsidRDefault="00090904" w:rsidP="00090904">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p>
    <w:p w14:paraId="0C6FB0BE" w14:textId="77777777" w:rsidR="00090904" w:rsidRPr="00D74C1B" w:rsidRDefault="00090904" w:rsidP="00090904">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No hard copies / physical applications will be accepted. Please note zipped Folder will not be accessed.</w:t>
      </w:r>
      <w:r>
        <w:rPr>
          <w:rFonts w:asciiTheme="minorHAnsi" w:hAnsiTheme="minorHAnsi" w:cstheme="minorHAnsi"/>
          <w:bCs/>
          <w:color w:val="000000" w:themeColor="text1"/>
          <w:sz w:val="22"/>
          <w:szCs w:val="22"/>
          <w:bdr w:val="none" w:sz="0" w:space="0" w:color="auto" w:frame="1"/>
          <w:shd w:val="clear" w:color="auto" w:fill="FFFFFF"/>
          <w:lang w:eastAsia="en-GB"/>
        </w:rPr>
        <w:br/>
      </w:r>
    </w:p>
    <w:p w14:paraId="33DC2E42" w14:textId="77777777" w:rsidR="00090904" w:rsidRPr="00D74C1B" w:rsidRDefault="00090904" w:rsidP="00090904">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Closing date for the receipt of completed application forms is 12:00 Midnight of </w:t>
      </w:r>
      <w:r>
        <w:rPr>
          <w:rFonts w:asciiTheme="minorHAnsi" w:hAnsiTheme="minorHAnsi" w:cstheme="minorHAnsi"/>
          <w:bCs/>
          <w:color w:val="000000" w:themeColor="text1"/>
          <w:sz w:val="22"/>
          <w:szCs w:val="22"/>
          <w:bdr w:val="none" w:sz="0" w:space="0" w:color="auto" w:frame="1"/>
          <w:shd w:val="clear" w:color="auto" w:fill="FFFFFF"/>
          <w:lang w:eastAsia="en-GB"/>
        </w:rPr>
        <w:t>4</w:t>
      </w:r>
      <w:r w:rsidRPr="00D74C1B">
        <w:rPr>
          <w:rFonts w:asciiTheme="minorHAnsi" w:hAnsiTheme="minorHAnsi" w:cstheme="minorHAnsi"/>
          <w:bCs/>
          <w:color w:val="000000" w:themeColor="text1"/>
          <w:sz w:val="22"/>
          <w:szCs w:val="22"/>
          <w:bdr w:val="none" w:sz="0" w:space="0" w:color="auto" w:frame="1"/>
          <w:shd w:val="clear" w:color="auto" w:fill="FFFFFF"/>
          <w:vertAlign w:val="superscript"/>
          <w:lang w:eastAsia="en-GB"/>
        </w:rPr>
        <w:t>th</w:t>
      </w:r>
      <w:r>
        <w:rPr>
          <w:rFonts w:asciiTheme="minorHAnsi" w:hAnsiTheme="minorHAnsi" w:cstheme="minorHAnsi"/>
          <w:bCs/>
          <w:color w:val="000000" w:themeColor="text1"/>
          <w:sz w:val="22"/>
          <w:szCs w:val="22"/>
          <w:bdr w:val="none" w:sz="0" w:space="0" w:color="auto" w:frame="1"/>
          <w:shd w:val="clear" w:color="auto" w:fill="FFFFFF"/>
          <w:lang w:eastAsia="en-GB"/>
        </w:rPr>
        <w:t xml:space="preserve"> </w:t>
      </w:r>
      <w:proofErr w:type="gramStart"/>
      <w:r>
        <w:rPr>
          <w:rFonts w:asciiTheme="minorHAnsi" w:hAnsiTheme="minorHAnsi" w:cstheme="minorHAnsi"/>
          <w:bCs/>
          <w:color w:val="000000" w:themeColor="text1"/>
          <w:sz w:val="22"/>
          <w:szCs w:val="22"/>
          <w:bdr w:val="none" w:sz="0" w:space="0" w:color="auto" w:frame="1"/>
          <w:shd w:val="clear" w:color="auto" w:fill="FFFFFF"/>
          <w:lang w:eastAsia="en-GB"/>
        </w:rPr>
        <w:t>June</w:t>
      </w:r>
      <w:r w:rsidRPr="00D74C1B">
        <w:rPr>
          <w:rFonts w:asciiTheme="minorHAnsi" w:hAnsiTheme="minorHAnsi" w:cstheme="minorHAnsi"/>
          <w:bCs/>
          <w:color w:val="000000" w:themeColor="text1"/>
          <w:sz w:val="22"/>
          <w:szCs w:val="22"/>
          <w:bdr w:val="none" w:sz="0" w:space="0" w:color="auto" w:frame="1"/>
          <w:shd w:val="clear" w:color="auto" w:fill="FFFFFF"/>
          <w:lang w:eastAsia="en-GB"/>
        </w:rPr>
        <w:t>,</w:t>
      </w:r>
      <w:proofErr w:type="gramEnd"/>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 2024. Only short-listed candidates will be contacted. </w:t>
      </w:r>
    </w:p>
    <w:p w14:paraId="20E76D86" w14:textId="77777777" w:rsidR="00090904" w:rsidRPr="00D74C1B" w:rsidRDefault="00090904" w:rsidP="00090904">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For more information about the organisation, please visit our website at www.selfhelpafrica.net</w:t>
      </w:r>
    </w:p>
    <w:p w14:paraId="69617575" w14:textId="77777777" w:rsidR="00090904" w:rsidRPr="00D74C1B" w:rsidRDefault="00090904" w:rsidP="00090904">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This Job Description only serves as a guide for the position available and SHA/UP reserves the right to make necessary changes. </w:t>
      </w:r>
    </w:p>
    <w:p w14:paraId="5AE40A28" w14:textId="77777777" w:rsidR="00090904" w:rsidRPr="00D74C1B" w:rsidRDefault="00090904" w:rsidP="00090904">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Qualified and selected candidates will be requested to submit </w:t>
      </w:r>
      <w:r>
        <w:rPr>
          <w:rFonts w:asciiTheme="minorHAnsi" w:hAnsiTheme="minorHAnsi" w:cstheme="minorHAnsi"/>
          <w:bCs/>
          <w:color w:val="000000" w:themeColor="text1"/>
          <w:sz w:val="22"/>
          <w:szCs w:val="22"/>
          <w:bdr w:val="none" w:sz="0" w:space="0" w:color="auto" w:frame="1"/>
          <w:shd w:val="clear" w:color="auto" w:fill="FFFFFF"/>
          <w:lang w:eastAsia="en-GB"/>
        </w:rPr>
        <w:t>to a c</w:t>
      </w: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riminal record </w:t>
      </w:r>
      <w:r>
        <w:rPr>
          <w:rFonts w:asciiTheme="minorHAnsi" w:hAnsiTheme="minorHAnsi" w:cstheme="minorHAnsi"/>
          <w:bCs/>
          <w:color w:val="000000" w:themeColor="text1"/>
          <w:sz w:val="22"/>
          <w:szCs w:val="22"/>
          <w:bdr w:val="none" w:sz="0" w:space="0" w:color="auto" w:frame="1"/>
          <w:shd w:val="clear" w:color="auto" w:fill="FFFFFF"/>
          <w:lang w:eastAsia="en-GB"/>
        </w:rPr>
        <w:t>check.</w:t>
      </w:r>
    </w:p>
    <w:p w14:paraId="796675A6" w14:textId="77777777" w:rsidR="00090904" w:rsidRPr="00D74C1B" w:rsidRDefault="00090904" w:rsidP="00090904">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If you have any issue or queries you may email Ana.Alzira@United-Purpose.org and </w:t>
      </w:r>
      <w:hyperlink r:id="rId7" w:history="1">
        <w:r w:rsidRPr="00D74C1B">
          <w:rPr>
            <w:rStyle w:val="Hyperlink"/>
            <w:rFonts w:asciiTheme="minorHAnsi" w:hAnsiTheme="minorHAnsi" w:cstheme="minorHAnsi"/>
            <w:bCs/>
            <w:color w:val="000000" w:themeColor="text1"/>
            <w:sz w:val="22"/>
            <w:szCs w:val="22"/>
            <w:bdr w:val="none" w:sz="0" w:space="0" w:color="auto" w:frame="1"/>
            <w:shd w:val="clear" w:color="auto" w:fill="FFFFFF"/>
            <w:lang w:eastAsia="en-GB"/>
          </w:rPr>
          <w:t>Uaite.Cuche@united-purpose.org</w:t>
        </w:r>
      </w:hyperlink>
      <w:r w:rsidRPr="00D74C1B">
        <w:rPr>
          <w:rStyle w:val="Hyperlink"/>
          <w:rFonts w:asciiTheme="minorHAnsi" w:hAnsiTheme="minorHAnsi" w:cstheme="minorHAnsi"/>
          <w:bCs/>
          <w:color w:val="000000" w:themeColor="text1"/>
          <w:sz w:val="22"/>
          <w:szCs w:val="22"/>
          <w:bdr w:val="none" w:sz="0" w:space="0" w:color="auto" w:frame="1"/>
          <w:shd w:val="clear" w:color="auto" w:fill="FFFFFF"/>
          <w:lang w:eastAsia="en-GB"/>
        </w:rPr>
        <w:t xml:space="preserve">. </w:t>
      </w: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 </w:t>
      </w:r>
    </w:p>
    <w:p w14:paraId="6ABC4854" w14:textId="77777777" w:rsidR="00090904" w:rsidRPr="00E37D8A" w:rsidRDefault="00090904" w:rsidP="00090904">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542FB56D" w14:textId="77777777" w:rsidR="00090904" w:rsidRPr="00E37D8A" w:rsidRDefault="00090904" w:rsidP="00090904">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Any candidate offered a job with Self Help Africa/ United Purpose will be expected to sign Self Help Africa’s Safeguarding Policies and Code of Conduct as an appendix to their contract of employment and agree to conduct themselves in accordance with the provisions of these documents</w:t>
      </w:r>
    </w:p>
    <w:p w14:paraId="454FFA8D" w14:textId="77777777" w:rsidR="00090904" w:rsidRPr="00E37D8A" w:rsidRDefault="00090904" w:rsidP="00090904">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284BD8E7" w14:textId="77777777" w:rsidR="00090904" w:rsidRDefault="00090904" w:rsidP="00090904"/>
    <w:p w14:paraId="2E1661E1" w14:textId="77777777" w:rsidR="00CD2DC6" w:rsidRPr="00E37D8A" w:rsidRDefault="00CD2DC6" w:rsidP="00CD2DC6">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2BB5B2B5" w14:textId="77777777" w:rsidR="00CD2DC6" w:rsidRDefault="00CD2DC6" w:rsidP="00CD2DC6">
      <w:pPr>
        <w:rPr>
          <w:rFonts w:asciiTheme="minorHAnsi" w:hAnsiTheme="minorHAnsi" w:cstheme="minorHAnsi"/>
          <w:bCs/>
          <w:noProof/>
          <w:sz w:val="22"/>
          <w:szCs w:val="22"/>
        </w:rPr>
      </w:pPr>
    </w:p>
    <w:p w14:paraId="1C38FA0F" w14:textId="77777777" w:rsidR="00CD2DC6" w:rsidRDefault="00CD2DC6"/>
    <w:sectPr w:rsidR="00CD2DC6" w:rsidSect="00CD2DC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B273" w14:textId="77777777" w:rsidR="00D105F3" w:rsidRDefault="00D105F3">
      <w:pPr>
        <w:spacing w:line="240" w:lineRule="auto"/>
      </w:pPr>
      <w:r>
        <w:separator/>
      </w:r>
    </w:p>
  </w:endnote>
  <w:endnote w:type="continuationSeparator" w:id="0">
    <w:p w14:paraId="028DBAB4" w14:textId="77777777" w:rsidR="00D105F3" w:rsidRDefault="00D10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6C21" w14:textId="77777777" w:rsidR="00CD2DC6" w:rsidRDefault="00CD2DC6"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A614B8" w14:textId="77777777" w:rsidR="00CD2DC6" w:rsidRDefault="00CD2DC6"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5B85" w14:textId="77777777" w:rsidR="00CD2DC6" w:rsidRPr="00F23DE6" w:rsidRDefault="00CD2DC6"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691F" w14:textId="77777777" w:rsidR="00D105F3" w:rsidRDefault="00D105F3">
      <w:pPr>
        <w:spacing w:line="240" w:lineRule="auto"/>
      </w:pPr>
      <w:r>
        <w:separator/>
      </w:r>
    </w:p>
  </w:footnote>
  <w:footnote w:type="continuationSeparator" w:id="0">
    <w:p w14:paraId="66646C64" w14:textId="77777777" w:rsidR="00D105F3" w:rsidRDefault="00D105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858B" w14:textId="77777777" w:rsidR="00CD2DC6" w:rsidRDefault="00CD2DC6" w:rsidP="00736185">
    <w:pPr>
      <w:pStyle w:val="Header"/>
      <w:spacing w:before="240" w:line="360" w:lineRule="auto"/>
      <w:jc w:val="center"/>
      <w:rPr>
        <w:b/>
        <w:sz w:val="28"/>
        <w:szCs w:val="28"/>
      </w:rPr>
    </w:pPr>
    <w:r>
      <w:rPr>
        <w:noProof/>
      </w:rPr>
      <w:drawing>
        <wp:inline distT="0" distB="0" distL="0" distR="0" wp14:anchorId="1B97B23F" wp14:editId="259DD841">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337E0663" wp14:editId="04C7D677">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273123C1" w14:textId="77777777" w:rsidR="00CD2DC6" w:rsidRPr="00490E6A" w:rsidRDefault="00CD2DC6"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71C"/>
    <w:multiLevelType w:val="hybridMultilevel"/>
    <w:tmpl w:val="CF70A6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9A75075"/>
    <w:multiLevelType w:val="hybridMultilevel"/>
    <w:tmpl w:val="D58AC562"/>
    <w:lvl w:ilvl="0" w:tplc="C632FE32">
      <w:numFmt w:val="bullet"/>
      <w:lvlText w:val=""/>
      <w:lvlJc w:val="left"/>
      <w:pPr>
        <w:ind w:left="828" w:hanging="740"/>
      </w:pPr>
      <w:rPr>
        <w:rFonts w:ascii="Symbol" w:eastAsia="Symbol" w:hAnsi="Symbol" w:cs="Symbol" w:hint="default"/>
        <w:w w:val="100"/>
        <w:sz w:val="24"/>
        <w:szCs w:val="24"/>
        <w:lang w:val="en-US" w:eastAsia="en-US" w:bidi="ar-SA"/>
      </w:rPr>
    </w:lvl>
    <w:lvl w:ilvl="1" w:tplc="7098E9DA">
      <w:numFmt w:val="bullet"/>
      <w:lvlText w:val="•"/>
      <w:lvlJc w:val="left"/>
      <w:pPr>
        <w:ind w:left="1502" w:hanging="740"/>
      </w:pPr>
      <w:rPr>
        <w:rFonts w:hint="default"/>
        <w:lang w:val="en-US" w:eastAsia="en-US" w:bidi="ar-SA"/>
      </w:rPr>
    </w:lvl>
    <w:lvl w:ilvl="2" w:tplc="D8DE3EFA">
      <w:numFmt w:val="bullet"/>
      <w:lvlText w:val="•"/>
      <w:lvlJc w:val="left"/>
      <w:pPr>
        <w:ind w:left="2184" w:hanging="740"/>
      </w:pPr>
      <w:rPr>
        <w:rFonts w:hint="default"/>
        <w:lang w:val="en-US" w:eastAsia="en-US" w:bidi="ar-SA"/>
      </w:rPr>
    </w:lvl>
    <w:lvl w:ilvl="3" w:tplc="6AD02288">
      <w:numFmt w:val="bullet"/>
      <w:lvlText w:val="•"/>
      <w:lvlJc w:val="left"/>
      <w:pPr>
        <w:ind w:left="2866" w:hanging="740"/>
      </w:pPr>
      <w:rPr>
        <w:rFonts w:hint="default"/>
        <w:lang w:val="en-US" w:eastAsia="en-US" w:bidi="ar-SA"/>
      </w:rPr>
    </w:lvl>
    <w:lvl w:ilvl="4" w:tplc="38B4D830">
      <w:numFmt w:val="bullet"/>
      <w:lvlText w:val="•"/>
      <w:lvlJc w:val="left"/>
      <w:pPr>
        <w:ind w:left="3549" w:hanging="740"/>
      </w:pPr>
      <w:rPr>
        <w:rFonts w:hint="default"/>
        <w:lang w:val="en-US" w:eastAsia="en-US" w:bidi="ar-SA"/>
      </w:rPr>
    </w:lvl>
    <w:lvl w:ilvl="5" w:tplc="3042CC8A">
      <w:numFmt w:val="bullet"/>
      <w:lvlText w:val="•"/>
      <w:lvlJc w:val="left"/>
      <w:pPr>
        <w:ind w:left="4231" w:hanging="740"/>
      </w:pPr>
      <w:rPr>
        <w:rFonts w:hint="default"/>
        <w:lang w:val="en-US" w:eastAsia="en-US" w:bidi="ar-SA"/>
      </w:rPr>
    </w:lvl>
    <w:lvl w:ilvl="6" w:tplc="57420A76">
      <w:numFmt w:val="bullet"/>
      <w:lvlText w:val="•"/>
      <w:lvlJc w:val="left"/>
      <w:pPr>
        <w:ind w:left="4913" w:hanging="740"/>
      </w:pPr>
      <w:rPr>
        <w:rFonts w:hint="default"/>
        <w:lang w:val="en-US" w:eastAsia="en-US" w:bidi="ar-SA"/>
      </w:rPr>
    </w:lvl>
    <w:lvl w:ilvl="7" w:tplc="D03E9B9A">
      <w:numFmt w:val="bullet"/>
      <w:lvlText w:val="•"/>
      <w:lvlJc w:val="left"/>
      <w:pPr>
        <w:ind w:left="5596" w:hanging="740"/>
      </w:pPr>
      <w:rPr>
        <w:rFonts w:hint="default"/>
        <w:lang w:val="en-US" w:eastAsia="en-US" w:bidi="ar-SA"/>
      </w:rPr>
    </w:lvl>
    <w:lvl w:ilvl="8" w:tplc="F90AAEE4">
      <w:numFmt w:val="bullet"/>
      <w:lvlText w:val="•"/>
      <w:lvlJc w:val="left"/>
      <w:pPr>
        <w:ind w:left="6278" w:hanging="740"/>
      </w:pPr>
      <w:rPr>
        <w:rFonts w:hint="default"/>
        <w:lang w:val="en-US" w:eastAsia="en-US" w:bidi="ar-SA"/>
      </w:rPr>
    </w:lvl>
  </w:abstractNum>
  <w:abstractNum w:abstractNumId="2" w15:restartNumberingAfterBreak="0">
    <w:nsid w:val="24A511A6"/>
    <w:multiLevelType w:val="hybridMultilevel"/>
    <w:tmpl w:val="70FAC4B0"/>
    <w:lvl w:ilvl="0" w:tplc="49FEED1A">
      <w:numFmt w:val="bullet"/>
      <w:lvlText w:val="•"/>
      <w:lvlJc w:val="left"/>
      <w:pPr>
        <w:ind w:left="809" w:hanging="720"/>
      </w:pPr>
      <w:rPr>
        <w:rFonts w:ascii="Calibri" w:eastAsia="Calibri" w:hAnsi="Calibri" w:cs="Calibri" w:hint="default"/>
        <w:w w:val="100"/>
        <w:sz w:val="24"/>
        <w:szCs w:val="24"/>
        <w:lang w:val="en-US" w:eastAsia="en-US" w:bidi="ar-SA"/>
      </w:rPr>
    </w:lvl>
    <w:lvl w:ilvl="1" w:tplc="817A9F58">
      <w:numFmt w:val="bullet"/>
      <w:lvlText w:val="•"/>
      <w:lvlJc w:val="left"/>
      <w:pPr>
        <w:ind w:left="1484" w:hanging="720"/>
      </w:pPr>
      <w:rPr>
        <w:rFonts w:hint="default"/>
        <w:lang w:val="en-US" w:eastAsia="en-US" w:bidi="ar-SA"/>
      </w:rPr>
    </w:lvl>
    <w:lvl w:ilvl="2" w:tplc="9904B46E">
      <w:numFmt w:val="bullet"/>
      <w:lvlText w:val="•"/>
      <w:lvlJc w:val="left"/>
      <w:pPr>
        <w:ind w:left="2168" w:hanging="720"/>
      </w:pPr>
      <w:rPr>
        <w:rFonts w:hint="default"/>
        <w:lang w:val="en-US" w:eastAsia="en-US" w:bidi="ar-SA"/>
      </w:rPr>
    </w:lvl>
    <w:lvl w:ilvl="3" w:tplc="81C61478">
      <w:numFmt w:val="bullet"/>
      <w:lvlText w:val="•"/>
      <w:lvlJc w:val="left"/>
      <w:pPr>
        <w:ind w:left="2852" w:hanging="720"/>
      </w:pPr>
      <w:rPr>
        <w:rFonts w:hint="default"/>
        <w:lang w:val="en-US" w:eastAsia="en-US" w:bidi="ar-SA"/>
      </w:rPr>
    </w:lvl>
    <w:lvl w:ilvl="4" w:tplc="9D765FC6">
      <w:numFmt w:val="bullet"/>
      <w:lvlText w:val="•"/>
      <w:lvlJc w:val="left"/>
      <w:pPr>
        <w:ind w:left="3537" w:hanging="720"/>
      </w:pPr>
      <w:rPr>
        <w:rFonts w:hint="default"/>
        <w:lang w:val="en-US" w:eastAsia="en-US" w:bidi="ar-SA"/>
      </w:rPr>
    </w:lvl>
    <w:lvl w:ilvl="5" w:tplc="93F22C7A">
      <w:numFmt w:val="bullet"/>
      <w:lvlText w:val="•"/>
      <w:lvlJc w:val="left"/>
      <w:pPr>
        <w:ind w:left="4221" w:hanging="720"/>
      </w:pPr>
      <w:rPr>
        <w:rFonts w:hint="default"/>
        <w:lang w:val="en-US" w:eastAsia="en-US" w:bidi="ar-SA"/>
      </w:rPr>
    </w:lvl>
    <w:lvl w:ilvl="6" w:tplc="C268ADCE">
      <w:numFmt w:val="bullet"/>
      <w:lvlText w:val="•"/>
      <w:lvlJc w:val="left"/>
      <w:pPr>
        <w:ind w:left="4905" w:hanging="720"/>
      </w:pPr>
      <w:rPr>
        <w:rFonts w:hint="default"/>
        <w:lang w:val="en-US" w:eastAsia="en-US" w:bidi="ar-SA"/>
      </w:rPr>
    </w:lvl>
    <w:lvl w:ilvl="7" w:tplc="53E851A8">
      <w:numFmt w:val="bullet"/>
      <w:lvlText w:val="•"/>
      <w:lvlJc w:val="left"/>
      <w:pPr>
        <w:ind w:left="5590" w:hanging="720"/>
      </w:pPr>
      <w:rPr>
        <w:rFonts w:hint="default"/>
        <w:lang w:val="en-US" w:eastAsia="en-US" w:bidi="ar-SA"/>
      </w:rPr>
    </w:lvl>
    <w:lvl w:ilvl="8" w:tplc="19DC5872">
      <w:numFmt w:val="bullet"/>
      <w:lvlText w:val="•"/>
      <w:lvlJc w:val="left"/>
      <w:pPr>
        <w:ind w:left="6274" w:hanging="720"/>
      </w:pPr>
      <w:rPr>
        <w:rFonts w:hint="default"/>
        <w:lang w:val="en-US" w:eastAsia="en-US" w:bidi="ar-SA"/>
      </w:rPr>
    </w:lvl>
  </w:abstractNum>
  <w:num w:numId="1" w16cid:durableId="467750312">
    <w:abstractNumId w:val="1"/>
  </w:num>
  <w:num w:numId="2" w16cid:durableId="861473213">
    <w:abstractNumId w:val="2"/>
  </w:num>
  <w:num w:numId="3" w16cid:durableId="178429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C6"/>
    <w:rsid w:val="00090904"/>
    <w:rsid w:val="0080126F"/>
    <w:rsid w:val="0092442F"/>
    <w:rsid w:val="009F51E5"/>
    <w:rsid w:val="00BF5E2B"/>
    <w:rsid w:val="00C601DB"/>
    <w:rsid w:val="00CD2DC6"/>
    <w:rsid w:val="00D105F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9CF6"/>
  <w15:chartTrackingRefBased/>
  <w15:docId w15:val="{DCE567A9-AB38-4415-9407-C53F0F10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C6"/>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2DC6"/>
    <w:pPr>
      <w:tabs>
        <w:tab w:val="center" w:pos="4153"/>
        <w:tab w:val="right" w:pos="8306"/>
      </w:tabs>
    </w:pPr>
  </w:style>
  <w:style w:type="character" w:customStyle="1" w:styleId="HeaderChar">
    <w:name w:val="Header Char"/>
    <w:basedOn w:val="DefaultParagraphFont"/>
    <w:link w:val="Header"/>
    <w:rsid w:val="00CD2DC6"/>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CD2DC6"/>
    <w:pPr>
      <w:tabs>
        <w:tab w:val="center" w:pos="4153"/>
        <w:tab w:val="right" w:pos="8306"/>
      </w:tabs>
    </w:pPr>
  </w:style>
  <w:style w:type="character" w:customStyle="1" w:styleId="FooterChar">
    <w:name w:val="Footer Char"/>
    <w:basedOn w:val="DefaultParagraphFont"/>
    <w:link w:val="Footer"/>
    <w:rsid w:val="00CD2DC6"/>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CD2DC6"/>
  </w:style>
  <w:style w:type="paragraph" w:styleId="NormalWeb">
    <w:name w:val="Normal (Web)"/>
    <w:basedOn w:val="Normal"/>
    <w:uiPriority w:val="99"/>
    <w:rsid w:val="00CD2DC6"/>
    <w:pPr>
      <w:spacing w:before="100" w:beforeAutospacing="1" w:after="100" w:afterAutospacing="1" w:line="240" w:lineRule="auto"/>
    </w:pPr>
    <w:rPr>
      <w:rFonts w:ascii="Times New Roman" w:hAnsi="Times New Roman"/>
      <w:color w:val="auto"/>
      <w:sz w:val="24"/>
      <w:szCs w:val="24"/>
      <w:lang w:eastAsia="en-GB"/>
    </w:rPr>
  </w:style>
  <w:style w:type="character" w:styleId="Hyperlink">
    <w:name w:val="Hyperlink"/>
    <w:rsid w:val="00CD2DC6"/>
    <w:rPr>
      <w:color w:val="0000FF"/>
      <w:u w:val="single"/>
    </w:rPr>
  </w:style>
  <w:style w:type="paragraph" w:customStyle="1" w:styleId="TableParagraph">
    <w:name w:val="Table Paragraph"/>
    <w:basedOn w:val="Normal"/>
    <w:uiPriority w:val="1"/>
    <w:qFormat/>
    <w:rsid w:val="00CD2DC6"/>
    <w:pPr>
      <w:widowControl w:val="0"/>
      <w:autoSpaceDE w:val="0"/>
      <w:autoSpaceDN w:val="0"/>
      <w:spacing w:line="240" w:lineRule="auto"/>
      <w:ind w:left="538"/>
    </w:pPr>
    <w:rPr>
      <w:rFonts w:ascii="Calibri" w:eastAsia="Calibri" w:hAnsi="Calibri" w:cs="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aite.Cuche@united-purpos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Mazive</dc:creator>
  <cp:keywords/>
  <dc:description/>
  <cp:lastModifiedBy>Nicola Houlihan</cp:lastModifiedBy>
  <cp:revision>2</cp:revision>
  <dcterms:created xsi:type="dcterms:W3CDTF">2024-05-29T15:42:00Z</dcterms:created>
  <dcterms:modified xsi:type="dcterms:W3CDTF">2024-05-29T15:42:00Z</dcterms:modified>
</cp:coreProperties>
</file>