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407F" w14:textId="7F89FCA9" w:rsidR="00EF5097" w:rsidRPr="00060616" w:rsidRDefault="00710CB3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C3E183" wp14:editId="5BD21A86">
            <wp:simplePos x="0" y="0"/>
            <wp:positionH relativeFrom="column">
              <wp:posOffset>2078990</wp:posOffset>
            </wp:positionH>
            <wp:positionV relativeFrom="paragraph">
              <wp:posOffset>-99060</wp:posOffset>
            </wp:positionV>
            <wp:extent cx="1777365" cy="629920"/>
            <wp:effectExtent l="0" t="0" r="0" b="0"/>
            <wp:wrapSquare wrapText="bothSides"/>
            <wp:docPr id="2" name="Picture 1" descr="Description: SelfHelpAfrica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lfHelpAfrica-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3128A" w14:textId="77777777" w:rsidR="00EF5097" w:rsidRPr="00060616" w:rsidRDefault="00EF5097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</w:p>
    <w:p w14:paraId="577B2022" w14:textId="77777777" w:rsidR="003256F4" w:rsidRDefault="003256F4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</w:p>
    <w:p w14:paraId="298C96B0" w14:textId="77777777" w:rsidR="003256F4" w:rsidRDefault="003256F4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</w:p>
    <w:p w14:paraId="117DABB7" w14:textId="77777777" w:rsidR="003256F4" w:rsidRDefault="003256F4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</w:p>
    <w:p w14:paraId="1D3153CA" w14:textId="77777777" w:rsidR="00310FCC" w:rsidRPr="00060616" w:rsidRDefault="00310FCC" w:rsidP="00310FCC">
      <w:pPr>
        <w:jc w:val="center"/>
        <w:rPr>
          <w:rFonts w:ascii="Calibri" w:hAnsi="Calibri" w:cs="Tahoma"/>
          <w:b/>
          <w:noProof/>
          <w:color w:val="auto"/>
          <w:sz w:val="22"/>
          <w:szCs w:val="22"/>
        </w:rPr>
      </w:pPr>
      <w:r w:rsidRPr="00060616">
        <w:rPr>
          <w:rFonts w:ascii="Calibri" w:hAnsi="Calibri" w:cs="Tahoma"/>
          <w:b/>
          <w:noProof/>
          <w:color w:val="auto"/>
          <w:sz w:val="22"/>
          <w:szCs w:val="22"/>
        </w:rPr>
        <w:t>JOB DESCRIPTION</w:t>
      </w:r>
    </w:p>
    <w:p w14:paraId="08682ABA" w14:textId="77777777" w:rsidR="00310FCC" w:rsidRPr="00060616" w:rsidRDefault="00310FCC" w:rsidP="00310FCC">
      <w:pPr>
        <w:jc w:val="both"/>
        <w:rPr>
          <w:rFonts w:ascii="Calibri" w:hAnsi="Calibri" w:cs="Tahoma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243"/>
      </w:tblGrid>
      <w:tr w:rsidR="00310FCC" w:rsidRPr="003256F4" w14:paraId="49A7284C" w14:textId="77777777" w:rsidTr="00043240">
        <w:tc>
          <w:tcPr>
            <w:tcW w:w="2386" w:type="dxa"/>
          </w:tcPr>
          <w:p w14:paraId="1F3BD9D8" w14:textId="77777777" w:rsidR="00310FCC" w:rsidRPr="004D41E2" w:rsidRDefault="00310FCC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Job Title:</w:t>
            </w:r>
          </w:p>
        </w:tc>
        <w:tc>
          <w:tcPr>
            <w:tcW w:w="7469" w:type="dxa"/>
          </w:tcPr>
          <w:p w14:paraId="5620F6C1" w14:textId="77777777" w:rsidR="00310FCC" w:rsidRPr="004D41E2" w:rsidRDefault="00F460CD" w:rsidP="00064392">
            <w:pPr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color w:val="auto"/>
                <w:sz w:val="24"/>
                <w:szCs w:val="24"/>
              </w:rPr>
              <w:t>Nutrition and Gender Adviser</w:t>
            </w:r>
          </w:p>
        </w:tc>
      </w:tr>
      <w:tr w:rsidR="00FF7C5E" w:rsidRPr="003256F4" w14:paraId="2BEDBB21" w14:textId="77777777" w:rsidTr="00043240">
        <w:tc>
          <w:tcPr>
            <w:tcW w:w="2386" w:type="dxa"/>
          </w:tcPr>
          <w:p w14:paraId="2CC1D1D0" w14:textId="77777777" w:rsidR="00FF7C5E" w:rsidRPr="004D41E2" w:rsidRDefault="00AB3B6C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Organisation</w:t>
            </w:r>
            <w:r w:rsidR="00FF7C5E"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7469" w:type="dxa"/>
          </w:tcPr>
          <w:p w14:paraId="229AE91D" w14:textId="77777777" w:rsidR="00FF7C5E" w:rsidRPr="004D41E2" w:rsidRDefault="00F460CD" w:rsidP="00064392">
            <w:pPr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color w:val="auto"/>
                <w:sz w:val="24"/>
                <w:szCs w:val="24"/>
              </w:rPr>
              <w:t>Self Help Africa</w:t>
            </w:r>
          </w:p>
        </w:tc>
      </w:tr>
      <w:tr w:rsidR="00DA4CB9" w:rsidRPr="003256F4" w14:paraId="2AD35409" w14:textId="77777777" w:rsidTr="00043240">
        <w:tc>
          <w:tcPr>
            <w:tcW w:w="2386" w:type="dxa"/>
          </w:tcPr>
          <w:p w14:paraId="5A30A04D" w14:textId="77777777" w:rsidR="00DA4CB9" w:rsidRPr="004D41E2" w:rsidRDefault="00DA4CB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Department:</w:t>
            </w:r>
          </w:p>
        </w:tc>
        <w:tc>
          <w:tcPr>
            <w:tcW w:w="7469" w:type="dxa"/>
          </w:tcPr>
          <w:p w14:paraId="16829679" w14:textId="694CC482" w:rsidR="00DA4CB9" w:rsidRPr="004D41E2" w:rsidRDefault="00A7382D" w:rsidP="00064392">
            <w:pPr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>
              <w:rPr>
                <w:rFonts w:ascii="Calibri" w:hAnsi="Calibri" w:cs="Tahoma"/>
                <w:color w:val="auto"/>
                <w:sz w:val="24"/>
                <w:szCs w:val="24"/>
              </w:rPr>
              <w:t>Programmes</w:t>
            </w:r>
          </w:p>
        </w:tc>
      </w:tr>
      <w:tr w:rsidR="00DA4CB9" w:rsidRPr="003256F4" w14:paraId="585C1664" w14:textId="77777777" w:rsidTr="00043240">
        <w:tc>
          <w:tcPr>
            <w:tcW w:w="2386" w:type="dxa"/>
          </w:tcPr>
          <w:p w14:paraId="084B99F7" w14:textId="77777777" w:rsidR="00DA4CB9" w:rsidRPr="004D41E2" w:rsidRDefault="00DA4CB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7469" w:type="dxa"/>
          </w:tcPr>
          <w:p w14:paraId="575E5126" w14:textId="544B40B2" w:rsidR="00DA4CB9" w:rsidRPr="004D41E2" w:rsidRDefault="00A7382D" w:rsidP="00064392">
            <w:pPr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>
              <w:rPr>
                <w:rFonts w:ascii="Calibri" w:hAnsi="Calibri" w:cs="Tahoma"/>
                <w:color w:val="auto"/>
                <w:sz w:val="24"/>
                <w:szCs w:val="24"/>
              </w:rPr>
              <w:t>Lusaka</w:t>
            </w:r>
          </w:p>
        </w:tc>
      </w:tr>
      <w:tr w:rsidR="00AB3B6C" w:rsidRPr="003256F4" w14:paraId="33915F52" w14:textId="77777777" w:rsidTr="00043240">
        <w:tc>
          <w:tcPr>
            <w:tcW w:w="2386" w:type="dxa"/>
          </w:tcPr>
          <w:p w14:paraId="5FD3D045" w14:textId="77777777" w:rsidR="00AB3B6C" w:rsidRPr="004D41E2" w:rsidRDefault="00AB3B6C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Contract Type:</w:t>
            </w:r>
          </w:p>
        </w:tc>
        <w:tc>
          <w:tcPr>
            <w:tcW w:w="7469" w:type="dxa"/>
          </w:tcPr>
          <w:p w14:paraId="5BE9CE04" w14:textId="77777777" w:rsidR="00AB3B6C" w:rsidRPr="004D41E2" w:rsidRDefault="00F460CD" w:rsidP="00064392">
            <w:pPr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color w:val="auto"/>
                <w:sz w:val="24"/>
                <w:szCs w:val="24"/>
              </w:rPr>
              <w:t>2-year contract with possibility of extension based on successful performance</w:t>
            </w:r>
          </w:p>
        </w:tc>
      </w:tr>
      <w:tr w:rsidR="00DA4CB9" w:rsidRPr="003256F4" w14:paraId="0FBB5DC2" w14:textId="77777777" w:rsidTr="00043240">
        <w:tc>
          <w:tcPr>
            <w:tcW w:w="2386" w:type="dxa"/>
          </w:tcPr>
          <w:p w14:paraId="6B02ADE5" w14:textId="77777777" w:rsidR="00DA4CB9" w:rsidRPr="004D41E2" w:rsidRDefault="00DA4CB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b/>
                <w:color w:val="auto"/>
                <w:sz w:val="24"/>
                <w:szCs w:val="24"/>
              </w:rPr>
              <w:t>Reports to:</w:t>
            </w:r>
          </w:p>
        </w:tc>
        <w:tc>
          <w:tcPr>
            <w:tcW w:w="7469" w:type="dxa"/>
          </w:tcPr>
          <w:p w14:paraId="60D6139D" w14:textId="77777777" w:rsidR="00DA4CB9" w:rsidRPr="004D41E2" w:rsidRDefault="00F460CD" w:rsidP="00064392">
            <w:pPr>
              <w:tabs>
                <w:tab w:val="center" w:pos="3577"/>
              </w:tabs>
              <w:spacing w:line="240" w:lineRule="auto"/>
              <w:jc w:val="both"/>
              <w:rPr>
                <w:rFonts w:ascii="Calibri" w:hAnsi="Calibri" w:cs="Tahoma"/>
                <w:color w:val="auto"/>
                <w:sz w:val="24"/>
                <w:szCs w:val="24"/>
              </w:rPr>
            </w:pPr>
            <w:r w:rsidRPr="004D41E2">
              <w:rPr>
                <w:rFonts w:ascii="Calibri" w:hAnsi="Calibri" w:cs="Tahoma"/>
                <w:color w:val="auto"/>
                <w:sz w:val="24"/>
                <w:szCs w:val="24"/>
              </w:rPr>
              <w:t>Head of Programmes</w:t>
            </w:r>
          </w:p>
        </w:tc>
      </w:tr>
      <w:tr w:rsidR="00F771E9" w:rsidRPr="003256F4" w14:paraId="18F25786" w14:textId="77777777" w:rsidTr="00043240">
        <w:tc>
          <w:tcPr>
            <w:tcW w:w="2386" w:type="dxa"/>
          </w:tcPr>
          <w:p w14:paraId="22088849" w14:textId="77777777" w:rsidR="00F771E9" w:rsidRPr="003256F4" w:rsidRDefault="00F771E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t>Job Purpose:</w:t>
            </w:r>
          </w:p>
        </w:tc>
        <w:tc>
          <w:tcPr>
            <w:tcW w:w="7469" w:type="dxa"/>
          </w:tcPr>
          <w:p w14:paraId="4C33C2F7" w14:textId="6D7F4CEC" w:rsidR="00D95CAF" w:rsidRDefault="00D95CAF" w:rsidP="00D95CAF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AB1644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The purpose of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this role </w:t>
            </w:r>
            <w:r w:rsidRPr="00AB1644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>is to provide overall leadership, management, strategic direction and technical assistance on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nutrition and gender </w:t>
            </w:r>
            <w:r w:rsidRPr="00AB1644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to </w:t>
            </w:r>
            <w:r w:rsidRPr="00672321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ensure that the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>SHA</w:t>
            </w:r>
            <w:r w:rsidRPr="00672321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’s </w:t>
            </w:r>
            <w:r w:rsidRPr="007006AB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current and future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projects/programmes </w:t>
            </w:r>
            <w:r w:rsidRPr="00672321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are designed and implemented with the highest quality, and in accordance with the organization’s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strategy (2023-2027) </w:t>
            </w:r>
            <w:r w:rsidRPr="00672321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>thus maximizing sustainable impact for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smallholder farmers and other relevant stakeholders. </w:t>
            </w:r>
            <w:r w:rsidRPr="00672321">
              <w:rPr>
                <w:rFonts w:ascii="Calibri" w:eastAsia="Calibri" w:hAnsi="Calibri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1A911A18" w14:textId="77777777" w:rsidR="004112D2" w:rsidRPr="004D41E2" w:rsidRDefault="004112D2" w:rsidP="004112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A2DA38" w14:textId="1380B00E" w:rsidR="004112D2" w:rsidRPr="004D41E2" w:rsidRDefault="004112D2" w:rsidP="004112D2">
            <w:pPr>
              <w:rPr>
                <w:rFonts w:ascii="Calibri" w:hAnsi="Calibri" w:cs="Calibri"/>
                <w:sz w:val="22"/>
                <w:szCs w:val="22"/>
              </w:rPr>
            </w:pPr>
            <w:r w:rsidRPr="004D41E2">
              <w:rPr>
                <w:rFonts w:ascii="Calibri" w:hAnsi="Calibri" w:cs="Calibri"/>
                <w:sz w:val="22"/>
                <w:szCs w:val="22"/>
              </w:rPr>
              <w:t>This pos</w:t>
            </w:r>
            <w:r w:rsidR="0087224D">
              <w:rPr>
                <w:rFonts w:ascii="Calibri" w:hAnsi="Calibri" w:cs="Calibri"/>
                <w:sz w:val="22"/>
                <w:szCs w:val="22"/>
              </w:rPr>
              <w:t>ition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is part of SHA’s drive to build technical excellence, improve programme quality across the organisation and become a leader in innovative development practice.  Promoting nutrition sensitive agriculture</w:t>
            </w:r>
            <w:r w:rsidR="0087224D">
              <w:rPr>
                <w:rFonts w:ascii="Calibri" w:hAnsi="Calibri" w:cs="Calibri"/>
                <w:sz w:val="22"/>
                <w:szCs w:val="22"/>
              </w:rPr>
              <w:t>/enterprise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5CAF">
              <w:rPr>
                <w:rFonts w:ascii="Calibri" w:hAnsi="Calibri" w:cs="Calibri"/>
                <w:sz w:val="22"/>
                <w:szCs w:val="22"/>
              </w:rPr>
              <w:t xml:space="preserve">and mainstreaming gender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>will involve ensuring that all of SHA programmes and project</w:t>
            </w:r>
            <w:r w:rsidR="00C13E96" w:rsidRPr="004D41E2">
              <w:rPr>
                <w:rFonts w:ascii="Calibri" w:hAnsi="Calibri" w:cs="Calibri"/>
                <w:sz w:val="22"/>
                <w:szCs w:val="22"/>
              </w:rPr>
              <w:t>s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progressively integrate explicit nutrition </w:t>
            </w:r>
            <w:r w:rsidR="00D95CAF">
              <w:rPr>
                <w:rFonts w:ascii="Calibri" w:hAnsi="Calibri" w:cs="Calibri"/>
                <w:sz w:val="22"/>
                <w:szCs w:val="22"/>
              </w:rPr>
              <w:t xml:space="preserve">and gender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objectives and indicators into </w:t>
            </w:r>
            <w:r w:rsidR="00D95CAF">
              <w:rPr>
                <w:rFonts w:ascii="Calibri" w:hAnsi="Calibri" w:cs="Calibri"/>
                <w:sz w:val="22"/>
                <w:szCs w:val="22"/>
              </w:rPr>
              <w:t xml:space="preserve">all aspects of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>project/programme</w:t>
            </w:r>
            <w:r w:rsidR="00D95CAF">
              <w:rPr>
                <w:rFonts w:ascii="Calibri" w:hAnsi="Calibri" w:cs="Calibri"/>
                <w:sz w:val="22"/>
                <w:szCs w:val="22"/>
              </w:rPr>
              <w:t xml:space="preserve"> cycle management</w:t>
            </w:r>
            <w:r w:rsidR="0087224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19A6578" w14:textId="77777777" w:rsidR="004112D2" w:rsidRPr="004D41E2" w:rsidRDefault="004112D2" w:rsidP="004112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337F3D" w14:textId="2BA3F465" w:rsidR="00AB3B6C" w:rsidRPr="004D41E2" w:rsidRDefault="004112D2" w:rsidP="000A1E7C">
            <w:pPr>
              <w:rPr>
                <w:rFonts w:ascii="Calibri" w:hAnsi="Calibri" w:cs="Calibri"/>
                <w:sz w:val="22"/>
                <w:szCs w:val="22"/>
              </w:rPr>
            </w:pPr>
            <w:r w:rsidRPr="004D41E2">
              <w:rPr>
                <w:rFonts w:ascii="Calibri" w:hAnsi="Calibri" w:cs="Calibri"/>
                <w:sz w:val="22"/>
                <w:szCs w:val="22"/>
              </w:rPr>
              <w:t>This pos</w:t>
            </w:r>
            <w:r w:rsidR="0087224D">
              <w:rPr>
                <w:rFonts w:ascii="Calibri" w:hAnsi="Calibri" w:cs="Calibri"/>
                <w:sz w:val="22"/>
                <w:szCs w:val="22"/>
              </w:rPr>
              <w:t>ition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will facilitate learning</w:t>
            </w:r>
            <w:r w:rsidR="0087224D">
              <w:rPr>
                <w:rFonts w:ascii="Calibri" w:hAnsi="Calibri" w:cs="Calibri"/>
                <w:sz w:val="22"/>
                <w:szCs w:val="22"/>
              </w:rPr>
              <w:t xml:space="preserve"> by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mentor</w:t>
            </w:r>
            <w:r w:rsidR="0087224D">
              <w:rPr>
                <w:rFonts w:ascii="Calibri" w:hAnsi="Calibri" w:cs="Calibri"/>
                <w:sz w:val="22"/>
                <w:szCs w:val="22"/>
              </w:rPr>
              <w:t>ing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24D">
              <w:rPr>
                <w:rFonts w:ascii="Calibri" w:hAnsi="Calibri" w:cs="Calibri"/>
                <w:sz w:val="22"/>
                <w:szCs w:val="22"/>
              </w:rPr>
              <w:t>SHA programme and partner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 staff and build capacity based on </w:t>
            </w:r>
            <w:r w:rsidR="0087224D">
              <w:rPr>
                <w:rFonts w:ascii="Calibri" w:hAnsi="Calibri" w:cs="Calibri"/>
                <w:sz w:val="22"/>
                <w:szCs w:val="22"/>
              </w:rPr>
              <w:t xml:space="preserve">best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>pr</w:t>
            </w:r>
            <w:r w:rsidR="0087224D">
              <w:rPr>
                <w:rFonts w:ascii="Calibri" w:hAnsi="Calibri" w:cs="Calibri"/>
                <w:sz w:val="22"/>
                <w:szCs w:val="22"/>
              </w:rPr>
              <w:t>ac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tice from </w:t>
            </w:r>
            <w:r w:rsidR="0087224D">
              <w:rPr>
                <w:rFonts w:ascii="Calibri" w:hAnsi="Calibri" w:cs="Calibri"/>
                <w:sz w:val="22"/>
                <w:szCs w:val="22"/>
              </w:rPr>
              <w:t xml:space="preserve">learning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within the organisation and experiences from other </w:t>
            </w:r>
            <w:r w:rsidR="0087224D"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004D41E2">
              <w:rPr>
                <w:rFonts w:ascii="Calibri" w:hAnsi="Calibri" w:cs="Calibri"/>
                <w:sz w:val="22"/>
                <w:szCs w:val="22"/>
              </w:rPr>
              <w:t xml:space="preserve">development actors. </w:t>
            </w:r>
          </w:p>
          <w:p w14:paraId="61A52E69" w14:textId="77777777" w:rsidR="00AB3B6C" w:rsidRPr="003256F4" w:rsidRDefault="00AB3B6C" w:rsidP="0087224D">
            <w:pPr>
              <w:pStyle w:val="BodyText"/>
              <w:tabs>
                <w:tab w:val="clear" w:pos="360"/>
                <w:tab w:val="num" w:pos="317"/>
              </w:tabs>
              <w:rPr>
                <w:rFonts w:ascii="Calibri" w:hAnsi="Calibri" w:cs="Tahoma"/>
                <w:sz w:val="20"/>
              </w:rPr>
            </w:pPr>
          </w:p>
        </w:tc>
      </w:tr>
      <w:tr w:rsidR="00F771E9" w:rsidRPr="003256F4" w14:paraId="3191B4DD" w14:textId="77777777" w:rsidTr="0048279A">
        <w:trPr>
          <w:trHeight w:val="5503"/>
        </w:trPr>
        <w:tc>
          <w:tcPr>
            <w:tcW w:w="2386" w:type="dxa"/>
          </w:tcPr>
          <w:p w14:paraId="2414804E" w14:textId="77777777" w:rsidR="00F771E9" w:rsidRPr="003256F4" w:rsidRDefault="00F771E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t>Key Responsibilities:</w:t>
            </w:r>
          </w:p>
        </w:tc>
        <w:tc>
          <w:tcPr>
            <w:tcW w:w="7469" w:type="dxa"/>
          </w:tcPr>
          <w:p w14:paraId="418AF4E5" w14:textId="77777777" w:rsidR="00F460CD" w:rsidRPr="00466350" w:rsidRDefault="00F460CD" w:rsidP="00EA006E">
            <w:pPr>
              <w:spacing w:line="240" w:lineRule="auto"/>
              <w:rPr>
                <w:rFonts w:ascii="Calibri" w:hAnsi="Calibri" w:cs="Calibri"/>
                <w:b/>
              </w:rPr>
            </w:pPr>
            <w:r w:rsidRPr="00466350">
              <w:rPr>
                <w:rFonts w:ascii="Calibri" w:hAnsi="Calibri" w:cs="Calibri"/>
                <w:b/>
                <w:u w:val="single"/>
              </w:rPr>
              <w:t>Technical Resource</w:t>
            </w:r>
            <w:r w:rsidRPr="00466350">
              <w:rPr>
                <w:rFonts w:ascii="Calibri" w:hAnsi="Calibri" w:cs="Calibri"/>
                <w:b/>
              </w:rPr>
              <w:t xml:space="preserve">: </w:t>
            </w:r>
          </w:p>
          <w:p w14:paraId="0AE1D6C0" w14:textId="5954B81D" w:rsidR="00F460CD" w:rsidRPr="00466350" w:rsidRDefault="00C13E96" w:rsidP="002949B2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position will</w:t>
            </w:r>
            <w:r w:rsidR="00F460CD" w:rsidRPr="00466350">
              <w:rPr>
                <w:rFonts w:ascii="Calibri" w:hAnsi="Calibri" w:cs="Calibri"/>
              </w:rPr>
              <w:t xml:space="preserve"> be the resource person for </w:t>
            </w:r>
            <w:r w:rsidR="00A7382D">
              <w:rPr>
                <w:rFonts w:ascii="Calibri" w:hAnsi="Calibri" w:cs="Calibri"/>
              </w:rPr>
              <w:t>N</w:t>
            </w:r>
            <w:r w:rsidR="00F460CD" w:rsidRPr="00466350">
              <w:rPr>
                <w:rFonts w:ascii="Calibri" w:hAnsi="Calibri" w:cs="Calibri"/>
              </w:rPr>
              <w:t>utrition and Gender within SHA country programming. The role will involve working with the team throughout project cycle management – from supporting the development of concept notes ensuring a strong nutrition and gender element, proposal development, pro</w:t>
            </w:r>
            <w:r>
              <w:rPr>
                <w:rFonts w:ascii="Calibri" w:hAnsi="Calibri" w:cs="Calibri"/>
              </w:rPr>
              <w:t xml:space="preserve">gramme delivery, supporting </w:t>
            </w:r>
            <w:r w:rsidR="00F460CD" w:rsidRPr="00466350">
              <w:rPr>
                <w:rFonts w:ascii="Calibri" w:hAnsi="Calibri" w:cs="Calibri"/>
              </w:rPr>
              <w:t xml:space="preserve">M &amp;E and evaluation of projects/programmes. </w:t>
            </w:r>
          </w:p>
          <w:p w14:paraId="14F84A43" w14:textId="45508921" w:rsidR="00F460CD" w:rsidRDefault="00F460CD" w:rsidP="002949B2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Advise, mentor, </w:t>
            </w:r>
            <w:proofErr w:type="gramStart"/>
            <w:r w:rsidRPr="00466350">
              <w:rPr>
                <w:rFonts w:ascii="Calibri" w:hAnsi="Calibri" w:cs="Calibri"/>
              </w:rPr>
              <w:t>train</w:t>
            </w:r>
            <w:proofErr w:type="gramEnd"/>
            <w:r w:rsidRPr="00466350">
              <w:rPr>
                <w:rFonts w:ascii="Calibri" w:hAnsi="Calibri" w:cs="Calibri"/>
              </w:rPr>
              <w:t xml:space="preserve"> and support programme/partner staff to effectively integrate nutrition sensitive agriculture</w:t>
            </w:r>
            <w:r w:rsidR="0087224D">
              <w:rPr>
                <w:rFonts w:ascii="Calibri" w:hAnsi="Calibri" w:cs="Calibri"/>
              </w:rPr>
              <w:t>/enterprise</w:t>
            </w:r>
            <w:r w:rsidRPr="00466350">
              <w:rPr>
                <w:rFonts w:ascii="Calibri" w:hAnsi="Calibri" w:cs="Calibri"/>
              </w:rPr>
              <w:t xml:space="preserve"> and mainstream gender into programmes and projects including setting objectives and measuring results.</w:t>
            </w:r>
          </w:p>
          <w:p w14:paraId="416EF5B2" w14:textId="015484A6" w:rsidR="002949B2" w:rsidRDefault="002949B2" w:rsidP="002949B2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Advise the </w:t>
            </w:r>
            <w:r w:rsidR="00EA3BF6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enior </w:t>
            </w:r>
            <w:r w:rsidR="00EA3BF6">
              <w:rPr>
                <w:rFonts w:ascii="Calibri" w:hAnsi="Calibri"/>
                <w:color w:val="auto"/>
                <w:sz w:val="22"/>
                <w:szCs w:val="22"/>
              </w:rPr>
              <w:t>M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anagement of SHA of new technologies and approaches developed by national and international research institutions, Universities, </w:t>
            </w:r>
            <w:proofErr w:type="gramStart"/>
            <w:r>
              <w:rPr>
                <w:rFonts w:ascii="Calibri" w:hAnsi="Calibri"/>
                <w:color w:val="auto"/>
                <w:sz w:val="22"/>
                <w:szCs w:val="22"/>
              </w:rPr>
              <w:t>NGOs</w:t>
            </w:r>
            <w:proofErr w:type="gramEnd"/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and private companies that could be utilised in SHA’s projects</w:t>
            </w:r>
            <w:r w:rsidR="00E364F9">
              <w:rPr>
                <w:rFonts w:ascii="Calibri" w:hAnsi="Calibri"/>
                <w:color w:val="auto"/>
                <w:sz w:val="22"/>
                <w:szCs w:val="22"/>
              </w:rPr>
              <w:t>/programmes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and identify opportunities for collaboration with research institutions.</w:t>
            </w:r>
          </w:p>
          <w:p w14:paraId="13F91244" w14:textId="33CA072A" w:rsidR="002949B2" w:rsidRPr="00AB1644" w:rsidRDefault="002949B2" w:rsidP="002949B2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AB1644">
              <w:rPr>
                <w:rFonts w:ascii="Calibri" w:hAnsi="Calibri"/>
                <w:color w:val="auto"/>
                <w:sz w:val="22"/>
                <w:szCs w:val="22"/>
              </w:rPr>
              <w:t>Undertake regular monitoring and periodical evaluation of project</w:t>
            </w:r>
            <w:r w:rsidR="00E364F9">
              <w:rPr>
                <w:rFonts w:ascii="Calibri" w:hAnsi="Calibri"/>
                <w:color w:val="auto"/>
                <w:sz w:val="22"/>
                <w:szCs w:val="22"/>
              </w:rPr>
              <w:t>/programme</w:t>
            </w:r>
            <w:r w:rsidRPr="00AB1644">
              <w:rPr>
                <w:rFonts w:ascii="Calibri" w:hAnsi="Calibri"/>
                <w:color w:val="auto"/>
                <w:sz w:val="22"/>
                <w:szCs w:val="22"/>
              </w:rPr>
              <w:t xml:space="preserve"> activities and support, follow up and report on all monitoring indicator data in collaboration with the M &amp; E team and other projects staff.</w:t>
            </w:r>
          </w:p>
          <w:p w14:paraId="5527593B" w14:textId="094229DA" w:rsidR="002949B2" w:rsidRPr="00DB02A2" w:rsidRDefault="00E364F9" w:rsidP="002949B2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Support the organisation in Policy development at country and international level as relevant. </w:t>
            </w:r>
          </w:p>
          <w:p w14:paraId="14459CE5" w14:textId="77777777" w:rsidR="00C13E96" w:rsidRPr="00466350" w:rsidRDefault="00C13E96" w:rsidP="00C13E96">
            <w:pPr>
              <w:spacing w:line="240" w:lineRule="auto"/>
              <w:ind w:left="1440"/>
              <w:rPr>
                <w:rFonts w:ascii="Calibri" w:hAnsi="Calibri" w:cs="Calibri"/>
              </w:rPr>
            </w:pPr>
          </w:p>
          <w:p w14:paraId="4DCE349C" w14:textId="77777777" w:rsidR="0048279A" w:rsidRDefault="0048279A" w:rsidP="00EA006E">
            <w:pPr>
              <w:spacing w:line="240" w:lineRule="auto"/>
              <w:rPr>
                <w:rFonts w:ascii="Calibri" w:hAnsi="Calibri" w:cs="Calibri"/>
                <w:b/>
                <w:u w:val="single"/>
              </w:rPr>
            </w:pPr>
          </w:p>
          <w:p w14:paraId="7863EB6C" w14:textId="77777777" w:rsidR="0048279A" w:rsidRDefault="0048279A" w:rsidP="00EA006E">
            <w:pPr>
              <w:spacing w:line="240" w:lineRule="auto"/>
              <w:rPr>
                <w:rFonts w:ascii="Calibri" w:hAnsi="Calibri" w:cs="Calibri"/>
                <w:b/>
                <w:u w:val="single"/>
              </w:rPr>
            </w:pPr>
          </w:p>
          <w:p w14:paraId="4DA0CBA4" w14:textId="7AC52686" w:rsidR="00F460CD" w:rsidRPr="00466350" w:rsidRDefault="00F460CD" w:rsidP="00EA006E">
            <w:pPr>
              <w:spacing w:line="240" w:lineRule="auto"/>
              <w:rPr>
                <w:rFonts w:ascii="Calibri" w:hAnsi="Calibri" w:cs="Calibri"/>
                <w:b/>
                <w:u w:val="single"/>
              </w:rPr>
            </w:pPr>
            <w:r w:rsidRPr="00466350">
              <w:rPr>
                <w:rFonts w:ascii="Calibri" w:hAnsi="Calibri" w:cs="Calibri"/>
                <w:b/>
                <w:u w:val="single"/>
              </w:rPr>
              <w:lastRenderedPageBreak/>
              <w:t>Networking:</w:t>
            </w:r>
          </w:p>
          <w:p w14:paraId="2CB1333D" w14:textId="24739F00" w:rsidR="0078483B" w:rsidRPr="00E364F9" w:rsidRDefault="00F460CD" w:rsidP="00E364F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1048"/>
              <w:rPr>
                <w:rFonts w:ascii="Calibri" w:hAnsi="Calibri" w:cs="Calibri"/>
                <w:b/>
                <w:u w:val="single"/>
              </w:rPr>
            </w:pPr>
            <w:r w:rsidRPr="00E364F9">
              <w:rPr>
                <w:rFonts w:ascii="Calibri" w:hAnsi="Calibri" w:cs="Calibri"/>
              </w:rPr>
              <w:t>This role will ensure SHA engagement in relevant networks to strengthen SHA’s visibility within nutrition and gender,</w:t>
            </w:r>
            <w:r w:rsidR="00D54406" w:rsidRPr="00E364F9">
              <w:rPr>
                <w:rFonts w:ascii="Calibri" w:hAnsi="Calibri" w:cs="Calibri"/>
              </w:rPr>
              <w:t xml:space="preserve"> remain current/up to date with</w:t>
            </w:r>
            <w:r w:rsidRPr="00E364F9">
              <w:rPr>
                <w:rFonts w:ascii="Calibri" w:hAnsi="Calibri" w:cs="Calibri"/>
              </w:rPr>
              <w:t>in this sector and where possible capitalise on relevant opportunities that arise in terms of funding, and dissemination of SHA</w:t>
            </w:r>
            <w:r w:rsidR="00E364F9">
              <w:rPr>
                <w:rFonts w:ascii="Calibri" w:hAnsi="Calibri" w:cs="Calibri"/>
              </w:rPr>
              <w:t>’s</w:t>
            </w:r>
            <w:r w:rsidRPr="00E364F9">
              <w:rPr>
                <w:rFonts w:ascii="Calibri" w:hAnsi="Calibri" w:cs="Calibri"/>
              </w:rPr>
              <w:t xml:space="preserve"> work. </w:t>
            </w:r>
            <w:r w:rsidR="00C13E96" w:rsidRPr="00E364F9">
              <w:rPr>
                <w:rFonts w:ascii="Calibri" w:hAnsi="Calibri" w:cs="Calibri"/>
              </w:rPr>
              <w:t>Networking with r</w:t>
            </w:r>
            <w:r w:rsidRPr="00E364F9">
              <w:rPr>
                <w:rFonts w:ascii="Calibri" w:hAnsi="Calibri" w:cs="Calibri"/>
              </w:rPr>
              <w:t>elevant stakeholders will include the various ministries, UN agencies such as UNICEF</w:t>
            </w:r>
            <w:r w:rsidR="00E364F9">
              <w:rPr>
                <w:rFonts w:ascii="Calibri" w:hAnsi="Calibri" w:cs="Calibri"/>
              </w:rPr>
              <w:t>, WFP</w:t>
            </w:r>
            <w:r w:rsidRPr="00E364F9">
              <w:rPr>
                <w:rFonts w:ascii="Calibri" w:hAnsi="Calibri" w:cs="Calibri"/>
              </w:rPr>
              <w:t xml:space="preserve"> and WHO and NGO’s involved in nutrition and gender sectors</w:t>
            </w:r>
          </w:p>
          <w:p w14:paraId="25076AC7" w14:textId="77777777" w:rsidR="0078483B" w:rsidRPr="00466350" w:rsidRDefault="0078483B" w:rsidP="00EA006E">
            <w:pPr>
              <w:spacing w:before="60" w:after="60" w:line="240" w:lineRule="auto"/>
              <w:rPr>
                <w:rFonts w:ascii="Calibri" w:hAnsi="Calibri" w:cs="Calibri"/>
              </w:rPr>
            </w:pPr>
          </w:p>
          <w:p w14:paraId="28980FF0" w14:textId="77777777" w:rsidR="00F460CD" w:rsidRPr="00466350" w:rsidRDefault="009E460B" w:rsidP="003F414F">
            <w:pPr>
              <w:spacing w:before="60" w:after="60" w:line="240" w:lineRule="auto"/>
              <w:rPr>
                <w:rFonts w:ascii="Calibri" w:hAnsi="Calibri" w:cs="Calibri"/>
                <w:b/>
                <w:u w:val="single"/>
              </w:rPr>
            </w:pPr>
            <w:r w:rsidRPr="00466350">
              <w:rPr>
                <w:rFonts w:ascii="Calibri" w:hAnsi="Calibri" w:cs="Calibri"/>
                <w:b/>
                <w:u w:val="single"/>
              </w:rPr>
              <w:t>DETAIL OF KEY RESPONSIBILITIES</w:t>
            </w:r>
            <w:r w:rsidRPr="00466350">
              <w:rPr>
                <w:rFonts w:ascii="Calibri" w:hAnsi="Calibri" w:cs="Calibri"/>
                <w:b/>
              </w:rPr>
              <w:t xml:space="preserve">: </w:t>
            </w:r>
          </w:p>
          <w:p w14:paraId="6CA83424" w14:textId="77777777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Support the Head of Programmes in planning and designing programmes; ensuring that nutrition and gender are specifically addressed with effective implementation strategies in line with </w:t>
            </w:r>
            <w:r w:rsidR="00D54406">
              <w:rPr>
                <w:rFonts w:ascii="Calibri" w:hAnsi="Calibri" w:cs="Calibri"/>
              </w:rPr>
              <w:t xml:space="preserve">SHA </w:t>
            </w:r>
            <w:r w:rsidRPr="00466350">
              <w:rPr>
                <w:rFonts w:ascii="Calibri" w:hAnsi="Calibri" w:cs="Calibri"/>
              </w:rPr>
              <w:t>Country programme strategy</w:t>
            </w:r>
          </w:p>
          <w:p w14:paraId="0BE52DA3" w14:textId="77777777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>Support SHA staff and partners in developing nutrition and gender components of projects/programmes through establishing knowledge gaps and conducting capacity building/training and conduct</w:t>
            </w:r>
            <w:r w:rsidR="00CA5006">
              <w:rPr>
                <w:rFonts w:ascii="Calibri" w:hAnsi="Calibri" w:cs="Calibri"/>
              </w:rPr>
              <w:t>ing</w:t>
            </w:r>
            <w:r w:rsidRPr="00466350">
              <w:rPr>
                <w:rFonts w:ascii="Calibri" w:hAnsi="Calibri" w:cs="Calibri"/>
              </w:rPr>
              <w:t xml:space="preserve"> project/programme monitoring visits </w:t>
            </w:r>
          </w:p>
          <w:p w14:paraId="721470B2" w14:textId="79C73B81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Support the SHA programme team/technical staff/partner staff in the implementation of project interventions to ensure that the </w:t>
            </w:r>
            <w:r w:rsidR="00C254BF">
              <w:rPr>
                <w:rFonts w:ascii="Calibri" w:hAnsi="Calibri" w:cs="Calibri"/>
              </w:rPr>
              <w:t xml:space="preserve">all </w:t>
            </w:r>
            <w:r w:rsidRPr="00466350">
              <w:rPr>
                <w:rFonts w:ascii="Calibri" w:hAnsi="Calibri" w:cs="Calibri"/>
              </w:rPr>
              <w:t>interventions are gender transformative</w:t>
            </w:r>
            <w:r w:rsidR="00C254BF">
              <w:rPr>
                <w:rFonts w:ascii="Calibri" w:hAnsi="Calibri" w:cs="Calibri"/>
              </w:rPr>
              <w:t xml:space="preserve"> and</w:t>
            </w:r>
            <w:r w:rsidRPr="00466350">
              <w:rPr>
                <w:rFonts w:ascii="Calibri" w:hAnsi="Calibri" w:cs="Calibri"/>
              </w:rPr>
              <w:t xml:space="preserve"> nutrition sensitive</w:t>
            </w:r>
            <w:r w:rsidR="00C254BF">
              <w:rPr>
                <w:rFonts w:ascii="Calibri" w:hAnsi="Calibri" w:cs="Calibri"/>
              </w:rPr>
              <w:t>. All nutrition interventions will have a component on knowledge and behaviour change in WaSH (water, sanitation, and hygiene promotion).</w:t>
            </w:r>
          </w:p>
          <w:p w14:paraId="15345C7F" w14:textId="0637E5AD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>Develop and carryout reviews of SHA nutrition and gender policies/guidelines and strategies that provide strategic direction keeping abreast of resources already available in country or regionally</w:t>
            </w:r>
            <w:r w:rsidR="00C254BF">
              <w:rPr>
                <w:rFonts w:ascii="Calibri" w:hAnsi="Calibri" w:cs="Calibri"/>
              </w:rPr>
              <w:t xml:space="preserve"> </w:t>
            </w:r>
            <w:r w:rsidRPr="00466350">
              <w:rPr>
                <w:rFonts w:ascii="Calibri" w:hAnsi="Calibri" w:cs="Calibri"/>
              </w:rPr>
              <w:t xml:space="preserve">/internationally </w:t>
            </w:r>
          </w:p>
          <w:p w14:paraId="14CD231F" w14:textId="12E123EE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>Together with the</w:t>
            </w:r>
            <w:r w:rsidR="00D54406">
              <w:rPr>
                <w:rFonts w:ascii="Calibri" w:hAnsi="Calibri" w:cs="Calibri"/>
              </w:rPr>
              <w:t xml:space="preserve"> SHA Monitoring and Evaluation O</w:t>
            </w:r>
            <w:r w:rsidRPr="00466350">
              <w:rPr>
                <w:rFonts w:ascii="Calibri" w:hAnsi="Calibri" w:cs="Calibri"/>
              </w:rPr>
              <w:t>fficer be responsible for designing, collecting, processing, analysing nutrition</w:t>
            </w:r>
            <w:r w:rsidR="00C254BF">
              <w:rPr>
                <w:rFonts w:ascii="Calibri" w:hAnsi="Calibri" w:cs="Calibri"/>
              </w:rPr>
              <w:t xml:space="preserve">, </w:t>
            </w:r>
            <w:proofErr w:type="gramStart"/>
            <w:r w:rsidRPr="00466350">
              <w:rPr>
                <w:rFonts w:ascii="Calibri" w:hAnsi="Calibri" w:cs="Calibri"/>
              </w:rPr>
              <w:t>gender</w:t>
            </w:r>
            <w:proofErr w:type="gramEnd"/>
            <w:r w:rsidR="00C254BF">
              <w:rPr>
                <w:rFonts w:ascii="Calibri" w:hAnsi="Calibri" w:cs="Calibri"/>
              </w:rPr>
              <w:t xml:space="preserve"> and WaSH</w:t>
            </w:r>
            <w:r w:rsidRPr="00466350">
              <w:rPr>
                <w:rFonts w:ascii="Calibri" w:hAnsi="Calibri" w:cs="Calibri"/>
              </w:rPr>
              <w:t xml:space="preserve"> data within SHA </w:t>
            </w:r>
            <w:r w:rsidR="00C254BF" w:rsidRPr="00466350">
              <w:rPr>
                <w:rFonts w:ascii="Calibri" w:hAnsi="Calibri" w:cs="Calibri"/>
              </w:rPr>
              <w:t>programmes.</w:t>
            </w:r>
          </w:p>
          <w:p w14:paraId="1CC90B78" w14:textId="32DF3FE2" w:rsidR="00F460CD" w:rsidRPr="00466350" w:rsidRDefault="00F460CD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>Identify and support the development of tools for programme and partner staff, such as IEC material, to use for gender and nutrition throughout SHA programmes/</w:t>
            </w:r>
            <w:r w:rsidR="00C254BF" w:rsidRPr="00466350">
              <w:rPr>
                <w:rFonts w:ascii="Calibri" w:hAnsi="Calibri" w:cs="Calibri"/>
              </w:rPr>
              <w:t>projects.</w:t>
            </w:r>
          </w:p>
          <w:p w14:paraId="67C9BEB4" w14:textId="77777777" w:rsidR="0078483B" w:rsidRPr="00466350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Contribute and share knowledge, information, best practices and lessons learnt on gender and nutrition to ensure high quality programming throughout SHA programmes/projects for internal and external </w:t>
            </w:r>
            <w:proofErr w:type="gramStart"/>
            <w:r w:rsidRPr="00466350">
              <w:rPr>
                <w:rFonts w:ascii="Calibri" w:hAnsi="Calibri" w:cs="Calibri"/>
              </w:rPr>
              <w:t>use</w:t>
            </w:r>
            <w:proofErr w:type="gramEnd"/>
          </w:p>
          <w:p w14:paraId="41A5DD80" w14:textId="3E3D127A" w:rsidR="0078483B" w:rsidRPr="00466350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Liaise regularly with Nutrition Advisor and </w:t>
            </w:r>
            <w:r w:rsidR="00C254BF">
              <w:rPr>
                <w:rFonts w:ascii="Calibri" w:hAnsi="Calibri" w:cs="Calibri"/>
              </w:rPr>
              <w:t>Gender and</w:t>
            </w:r>
            <w:r w:rsidRPr="00466350">
              <w:rPr>
                <w:rFonts w:ascii="Calibri" w:hAnsi="Calibri" w:cs="Calibri"/>
              </w:rPr>
              <w:t xml:space="preserve"> Inclusion Advisor at </w:t>
            </w:r>
            <w:r w:rsidR="00C254BF">
              <w:rPr>
                <w:rFonts w:ascii="Calibri" w:hAnsi="Calibri" w:cs="Calibri"/>
              </w:rPr>
              <w:t>H</w:t>
            </w:r>
            <w:r w:rsidRPr="00466350">
              <w:rPr>
                <w:rFonts w:ascii="Calibri" w:hAnsi="Calibri" w:cs="Calibri"/>
              </w:rPr>
              <w:t xml:space="preserve">ead </w:t>
            </w:r>
            <w:r w:rsidR="00C254BF">
              <w:rPr>
                <w:rFonts w:ascii="Calibri" w:hAnsi="Calibri" w:cs="Calibri"/>
              </w:rPr>
              <w:t>O</w:t>
            </w:r>
            <w:r w:rsidRPr="00466350">
              <w:rPr>
                <w:rFonts w:ascii="Calibri" w:hAnsi="Calibri" w:cs="Calibri"/>
              </w:rPr>
              <w:t>ffice for support</w:t>
            </w:r>
            <w:r w:rsidR="00C254BF">
              <w:rPr>
                <w:rFonts w:ascii="Calibri" w:hAnsi="Calibri" w:cs="Calibri"/>
              </w:rPr>
              <w:t xml:space="preserve"> and sharing of experiences. </w:t>
            </w:r>
            <w:r w:rsidRPr="00466350">
              <w:rPr>
                <w:rFonts w:ascii="Calibri" w:hAnsi="Calibri" w:cs="Calibri"/>
              </w:rPr>
              <w:t xml:space="preserve"> </w:t>
            </w:r>
            <w:r w:rsidR="00C254BF">
              <w:rPr>
                <w:rFonts w:ascii="Calibri" w:hAnsi="Calibri" w:cs="Calibri"/>
              </w:rPr>
              <w:t>S</w:t>
            </w:r>
            <w:r w:rsidRPr="00466350">
              <w:rPr>
                <w:rFonts w:ascii="Calibri" w:hAnsi="Calibri" w:cs="Calibri"/>
              </w:rPr>
              <w:t>hare learning with other SHA country programmes</w:t>
            </w:r>
            <w:r w:rsidR="00C254BF">
              <w:rPr>
                <w:rFonts w:ascii="Calibri" w:hAnsi="Calibri" w:cs="Calibri"/>
              </w:rPr>
              <w:t>.</w:t>
            </w:r>
          </w:p>
          <w:p w14:paraId="132F56BD" w14:textId="0195DD10" w:rsidR="0078483B" w:rsidRPr="00466350" w:rsidRDefault="00F53322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78483B" w:rsidRPr="00466350">
              <w:rPr>
                <w:rFonts w:ascii="Calibri" w:hAnsi="Calibri" w:cs="Calibri"/>
              </w:rPr>
              <w:t>dentify and participat</w:t>
            </w:r>
            <w:r>
              <w:rPr>
                <w:rFonts w:ascii="Calibri" w:hAnsi="Calibri" w:cs="Calibri"/>
              </w:rPr>
              <w:t>e</w:t>
            </w:r>
            <w:r w:rsidR="0078483B" w:rsidRPr="00466350">
              <w:rPr>
                <w:rFonts w:ascii="Calibri" w:hAnsi="Calibri" w:cs="Calibri"/>
              </w:rPr>
              <w:t xml:space="preserve"> in nutrition and gender research as </w:t>
            </w:r>
            <w:r w:rsidR="0048279A" w:rsidRPr="00466350">
              <w:rPr>
                <w:rFonts w:ascii="Calibri" w:hAnsi="Calibri" w:cs="Calibri"/>
              </w:rPr>
              <w:t>required.</w:t>
            </w:r>
            <w:r w:rsidR="0078483B" w:rsidRPr="00466350">
              <w:rPr>
                <w:rFonts w:ascii="Calibri" w:hAnsi="Calibri" w:cs="Calibri"/>
              </w:rPr>
              <w:t xml:space="preserve"> </w:t>
            </w:r>
          </w:p>
          <w:p w14:paraId="1A1F3EF8" w14:textId="7A27C213" w:rsidR="0078483B" w:rsidRPr="00466350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Facilitate and assist the timely submission of regular reports (monthly, quarterly, </w:t>
            </w:r>
            <w:proofErr w:type="gramStart"/>
            <w:r w:rsidRPr="00466350">
              <w:rPr>
                <w:rFonts w:ascii="Calibri" w:hAnsi="Calibri" w:cs="Calibri"/>
              </w:rPr>
              <w:t>semi-annual</w:t>
            </w:r>
            <w:proofErr w:type="gramEnd"/>
            <w:r w:rsidRPr="00466350">
              <w:rPr>
                <w:rFonts w:ascii="Calibri" w:hAnsi="Calibri" w:cs="Calibri"/>
              </w:rPr>
              <w:t xml:space="preserve"> and annual) or special reports as deemed </w:t>
            </w:r>
            <w:r w:rsidR="00F53322" w:rsidRPr="00466350">
              <w:rPr>
                <w:rFonts w:ascii="Calibri" w:hAnsi="Calibri" w:cs="Calibri"/>
              </w:rPr>
              <w:t>necessary.</w:t>
            </w:r>
          </w:p>
          <w:p w14:paraId="3BBF6D50" w14:textId="5CA3B7EF" w:rsidR="0078483B" w:rsidRPr="00466350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>Organize and facilitate workshops/trainings to share information/</w:t>
            </w:r>
            <w:r w:rsidR="00F53322" w:rsidRPr="00466350">
              <w:rPr>
                <w:rFonts w:ascii="Calibri" w:hAnsi="Calibri" w:cs="Calibri"/>
              </w:rPr>
              <w:t>learning.</w:t>
            </w:r>
            <w:r w:rsidRPr="00466350">
              <w:rPr>
                <w:rFonts w:ascii="Calibri" w:hAnsi="Calibri" w:cs="Calibri"/>
              </w:rPr>
              <w:t xml:space="preserve"> </w:t>
            </w:r>
          </w:p>
          <w:p w14:paraId="3898C7EB" w14:textId="77777777" w:rsidR="00F53322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F53322">
              <w:rPr>
                <w:rFonts w:ascii="Calibri" w:hAnsi="Calibri" w:cs="Calibri"/>
              </w:rPr>
              <w:t>Strengthen strategic partnerships with civil society organizations and the private sector to influence Nutrition and Gender responsive policies</w:t>
            </w:r>
          </w:p>
          <w:p w14:paraId="2F4C4A4B" w14:textId="5664BAFF" w:rsidR="0078483B" w:rsidRPr="00F53322" w:rsidRDefault="00F53322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78483B" w:rsidRPr="00F53322">
              <w:rPr>
                <w:rFonts w:ascii="Calibri" w:hAnsi="Calibri" w:cs="Calibri"/>
              </w:rPr>
              <w:t>eep updated on technical aspects of nutrition and gender with spec</w:t>
            </w:r>
            <w:r w:rsidR="00822CEC" w:rsidRPr="00F53322">
              <w:rPr>
                <w:rFonts w:ascii="Calibri" w:hAnsi="Calibri" w:cs="Calibri"/>
              </w:rPr>
              <w:t xml:space="preserve">ific focus on vulnerable </w:t>
            </w:r>
            <w:r w:rsidR="0048279A" w:rsidRPr="00F53322">
              <w:rPr>
                <w:rFonts w:ascii="Calibri" w:hAnsi="Calibri" w:cs="Calibri"/>
              </w:rPr>
              <w:t>groups.</w:t>
            </w:r>
          </w:p>
          <w:p w14:paraId="722E1FE7" w14:textId="3362FA35" w:rsidR="00AB3B6C" w:rsidRDefault="0078483B" w:rsidP="00482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Calibri" w:hAnsi="Calibri" w:cs="Calibri"/>
              </w:rPr>
            </w:pPr>
            <w:r w:rsidRPr="00466350">
              <w:rPr>
                <w:rFonts w:ascii="Calibri" w:hAnsi="Calibri" w:cs="Calibri"/>
              </w:rPr>
              <w:t xml:space="preserve">Active networking and advocacy profiling of SHA country programme with external stakeholders implementing similar programmes at local, national and/or international </w:t>
            </w:r>
            <w:r w:rsidR="0048279A" w:rsidRPr="00466350">
              <w:rPr>
                <w:rFonts w:ascii="Calibri" w:hAnsi="Calibri" w:cs="Calibri"/>
              </w:rPr>
              <w:t>level.</w:t>
            </w:r>
          </w:p>
          <w:p w14:paraId="5EEE6AF9" w14:textId="77777777" w:rsidR="00F53322" w:rsidRPr="00F53322" w:rsidRDefault="00F53322" w:rsidP="00F53322">
            <w:pPr>
              <w:rPr>
                <w:rFonts w:ascii="Calibri" w:hAnsi="Calibri" w:cs="Calibri"/>
              </w:rPr>
            </w:pPr>
          </w:p>
          <w:p w14:paraId="1CCAF7D0" w14:textId="0D6B3791" w:rsidR="00F53322" w:rsidRPr="00F53322" w:rsidRDefault="00F53322" w:rsidP="00F53322">
            <w:pPr>
              <w:rPr>
                <w:rFonts w:ascii="Calibri" w:hAnsi="Calibri" w:cs="Calibri"/>
              </w:rPr>
            </w:pPr>
          </w:p>
        </w:tc>
      </w:tr>
      <w:tr w:rsidR="00F771E9" w:rsidRPr="003256F4" w14:paraId="6C199425" w14:textId="77777777" w:rsidTr="00043240">
        <w:tc>
          <w:tcPr>
            <w:tcW w:w="2386" w:type="dxa"/>
          </w:tcPr>
          <w:p w14:paraId="3DD45502" w14:textId="77777777" w:rsidR="00F771E9" w:rsidRPr="003256F4" w:rsidRDefault="00F771E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lastRenderedPageBreak/>
              <w:t>Key Relationships:</w:t>
            </w:r>
          </w:p>
        </w:tc>
        <w:tc>
          <w:tcPr>
            <w:tcW w:w="7469" w:type="dxa"/>
          </w:tcPr>
          <w:p w14:paraId="15CDF596" w14:textId="77777777" w:rsidR="00F771E9" w:rsidRDefault="00F771E9" w:rsidP="000643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t>Internal</w:t>
            </w:r>
          </w:p>
          <w:p w14:paraId="19533663" w14:textId="77777777" w:rsidR="00043240" w:rsidRDefault="00043240" w:rsidP="00043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b/>
                <w:color w:val="auto"/>
              </w:rPr>
            </w:pPr>
          </w:p>
          <w:p w14:paraId="285A44F7" w14:textId="77777777" w:rsidR="00AB3B6C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Head of Programmes</w:t>
            </w:r>
          </w:p>
          <w:p w14:paraId="2A1478C5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Country Director</w:t>
            </w:r>
          </w:p>
          <w:p w14:paraId="6E69EA84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Other SHA in country Technical Advisers</w:t>
            </w:r>
          </w:p>
          <w:p w14:paraId="7056B8B2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lastRenderedPageBreak/>
              <w:t>SHA Project/Programme Managers in Country</w:t>
            </w:r>
          </w:p>
          <w:p w14:paraId="49F8707C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Partner Organisation Staff</w:t>
            </w:r>
          </w:p>
          <w:p w14:paraId="5B002D92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Head Office Technical Advisers</w:t>
            </w:r>
          </w:p>
          <w:p w14:paraId="30E122CA" w14:textId="77777777" w:rsidR="0078483B" w:rsidRPr="009E460B" w:rsidRDefault="0078483B" w:rsidP="0004324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 xml:space="preserve">Other SHA Country Nutrition &amp; Gender Advisers </w:t>
            </w:r>
          </w:p>
          <w:p w14:paraId="480076AD" w14:textId="77777777" w:rsidR="0078483B" w:rsidRDefault="0078483B" w:rsidP="00043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b/>
                <w:color w:val="auto"/>
              </w:rPr>
            </w:pPr>
          </w:p>
          <w:p w14:paraId="54D595C6" w14:textId="77777777" w:rsidR="00F771E9" w:rsidRDefault="00F771E9" w:rsidP="000643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t>External</w:t>
            </w:r>
          </w:p>
          <w:p w14:paraId="20DFBF59" w14:textId="77777777" w:rsidR="00043240" w:rsidRPr="003256F4" w:rsidRDefault="00043240" w:rsidP="00043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b/>
                <w:color w:val="auto"/>
              </w:rPr>
            </w:pPr>
          </w:p>
          <w:p w14:paraId="42BC7AD2" w14:textId="77777777" w:rsidR="00AB3B6C" w:rsidRPr="009E460B" w:rsidRDefault="0078483B" w:rsidP="0004324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Key Ministry Stakeholders (</w:t>
            </w:r>
            <w:r w:rsidR="00822CEC">
              <w:rPr>
                <w:rFonts w:ascii="Calibri" w:hAnsi="Calibri" w:cs="Tahoma"/>
                <w:color w:val="auto"/>
              </w:rPr>
              <w:t xml:space="preserve">Ministry of Health, </w:t>
            </w:r>
            <w:proofErr w:type="gramStart"/>
            <w:r w:rsidR="00822CEC">
              <w:rPr>
                <w:rFonts w:ascii="Calibri" w:hAnsi="Calibri" w:cs="Tahoma"/>
                <w:color w:val="auto"/>
              </w:rPr>
              <w:t>Gender</w:t>
            </w:r>
            <w:proofErr w:type="gramEnd"/>
            <w:r w:rsidR="00822CEC">
              <w:rPr>
                <w:rFonts w:ascii="Calibri" w:hAnsi="Calibri" w:cs="Tahoma"/>
                <w:color w:val="auto"/>
              </w:rPr>
              <w:t xml:space="preserve"> and A</w:t>
            </w:r>
            <w:r w:rsidRPr="009E460B">
              <w:rPr>
                <w:rFonts w:ascii="Calibri" w:hAnsi="Calibri" w:cs="Tahoma"/>
                <w:color w:val="auto"/>
              </w:rPr>
              <w:t>griculture as relevant)</w:t>
            </w:r>
          </w:p>
          <w:p w14:paraId="53C09AB0" w14:textId="01E026C9" w:rsidR="0078483B" w:rsidRPr="009E460B" w:rsidRDefault="004112D2" w:rsidP="0004324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UN agencies, in particular; UNICEF, WHO,</w:t>
            </w:r>
            <w:r w:rsidR="003B02F2">
              <w:rPr>
                <w:rFonts w:ascii="Calibri" w:hAnsi="Calibri" w:cs="Tahoma"/>
                <w:color w:val="auto"/>
              </w:rPr>
              <w:t xml:space="preserve"> WFP,</w:t>
            </w:r>
            <w:r w:rsidRPr="009E460B">
              <w:rPr>
                <w:rFonts w:ascii="Calibri" w:hAnsi="Calibri" w:cs="Tahoma"/>
                <w:color w:val="auto"/>
              </w:rPr>
              <w:t xml:space="preserve"> FAO and UNFPA</w:t>
            </w:r>
          </w:p>
          <w:p w14:paraId="1EFB27F5" w14:textId="77777777" w:rsidR="004112D2" w:rsidRPr="009E460B" w:rsidRDefault="004112D2" w:rsidP="0004324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 xml:space="preserve">Relevant National Food and Nutrition Organizations </w:t>
            </w:r>
          </w:p>
          <w:p w14:paraId="2438A990" w14:textId="77777777" w:rsidR="00F771E9" w:rsidRDefault="004112D2" w:rsidP="0004324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ahoma"/>
                <w:color w:val="auto"/>
              </w:rPr>
            </w:pPr>
            <w:r w:rsidRPr="009E460B">
              <w:rPr>
                <w:rFonts w:ascii="Calibri" w:hAnsi="Calibri" w:cs="Tahoma"/>
                <w:color w:val="auto"/>
              </w:rPr>
              <w:t>Research institutions and Universities as relevant</w:t>
            </w:r>
          </w:p>
          <w:p w14:paraId="2CCDBEB3" w14:textId="77777777" w:rsidR="004112D2" w:rsidRPr="003256F4" w:rsidRDefault="004112D2" w:rsidP="0004324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color w:val="auto"/>
              </w:rPr>
            </w:pPr>
          </w:p>
        </w:tc>
      </w:tr>
      <w:tr w:rsidR="00F771E9" w:rsidRPr="003256F4" w14:paraId="64F3B0AC" w14:textId="77777777" w:rsidTr="00043240">
        <w:tc>
          <w:tcPr>
            <w:tcW w:w="2386" w:type="dxa"/>
          </w:tcPr>
          <w:p w14:paraId="2C553558" w14:textId="77777777" w:rsidR="00F771E9" w:rsidRPr="003256F4" w:rsidRDefault="00F771E9" w:rsidP="00064392">
            <w:pPr>
              <w:spacing w:line="240" w:lineRule="auto"/>
              <w:jc w:val="center"/>
              <w:rPr>
                <w:rFonts w:ascii="Calibri" w:hAnsi="Calibri" w:cs="Tahoma"/>
                <w:b/>
                <w:color w:val="auto"/>
              </w:rPr>
            </w:pPr>
            <w:r w:rsidRPr="003256F4">
              <w:rPr>
                <w:rFonts w:ascii="Calibri" w:hAnsi="Calibri" w:cs="Tahoma"/>
                <w:b/>
                <w:color w:val="auto"/>
              </w:rPr>
              <w:lastRenderedPageBreak/>
              <w:t>Qualifications/</w:t>
            </w:r>
            <w:r w:rsidR="00AB3B6C">
              <w:rPr>
                <w:rFonts w:ascii="Calibri" w:hAnsi="Calibri" w:cs="Tahoma"/>
                <w:b/>
                <w:color w:val="auto"/>
              </w:rPr>
              <w:t>Knowledge and Experience</w:t>
            </w:r>
            <w:r w:rsidRPr="003256F4">
              <w:rPr>
                <w:rFonts w:ascii="Calibri" w:hAnsi="Calibri" w:cs="Tahoma"/>
                <w:b/>
                <w:color w:val="auto"/>
              </w:rPr>
              <w:t>:</w:t>
            </w:r>
          </w:p>
        </w:tc>
        <w:tc>
          <w:tcPr>
            <w:tcW w:w="7469" w:type="dxa"/>
          </w:tcPr>
          <w:p w14:paraId="5BEC4C01" w14:textId="77777777" w:rsidR="00F771E9" w:rsidRDefault="00F771E9" w:rsidP="0006439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3F414F">
              <w:rPr>
                <w:rFonts w:ascii="Calibri" w:hAnsi="Calibri" w:cs="Calibri"/>
                <w:b/>
                <w:bCs/>
                <w:color w:val="auto"/>
              </w:rPr>
              <w:t>Essential</w:t>
            </w:r>
          </w:p>
          <w:p w14:paraId="132CB6CE" w14:textId="77777777" w:rsidR="00043240" w:rsidRPr="003F414F" w:rsidRDefault="00043240" w:rsidP="0006439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356DBAA7" w14:textId="16FC8548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 xml:space="preserve">Minimum of </w:t>
            </w:r>
            <w:r w:rsidR="0048279A" w:rsidRPr="003F414F">
              <w:rPr>
                <w:rFonts w:ascii="Calibri" w:hAnsi="Calibri" w:cs="Calibri"/>
              </w:rPr>
              <w:t>bachelor’s degree in nutrition</w:t>
            </w:r>
            <w:r w:rsidRPr="003F414F">
              <w:rPr>
                <w:rFonts w:ascii="Calibri" w:hAnsi="Calibri" w:cs="Calibri"/>
              </w:rPr>
              <w:t xml:space="preserve">, Public </w:t>
            </w:r>
            <w:proofErr w:type="gramStart"/>
            <w:r w:rsidRPr="003F414F">
              <w:rPr>
                <w:rFonts w:ascii="Calibri" w:hAnsi="Calibri" w:cs="Calibri"/>
              </w:rPr>
              <w:t>Health</w:t>
            </w:r>
            <w:proofErr w:type="gramEnd"/>
            <w:r w:rsidRPr="003F414F">
              <w:rPr>
                <w:rFonts w:ascii="Calibri" w:hAnsi="Calibri" w:cs="Calibri"/>
              </w:rPr>
              <w:t xml:space="preserve"> or related discipline</w:t>
            </w:r>
          </w:p>
          <w:p w14:paraId="4D9E6CE3" w14:textId="77777777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At least five years’ experience in the design and implementation of nutrition projects/programmes</w:t>
            </w:r>
          </w:p>
          <w:p w14:paraId="51C42099" w14:textId="1AFE204A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Extensive knowledge and experience of sector thinking on nutrition with a wide range of partners from civil society, public and private sectors</w:t>
            </w:r>
            <w:r w:rsidR="00F53322">
              <w:rPr>
                <w:rFonts w:ascii="Calibri" w:hAnsi="Calibri" w:cs="Calibri"/>
              </w:rPr>
              <w:t>.</w:t>
            </w:r>
          </w:p>
          <w:p w14:paraId="6C236924" w14:textId="22297035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A good understanding of project cycle management approaches and tools including knowledge of M&amp;E principles</w:t>
            </w:r>
            <w:r w:rsidR="00F53322">
              <w:rPr>
                <w:rFonts w:ascii="Calibri" w:hAnsi="Calibri" w:cs="Calibri"/>
              </w:rPr>
              <w:t>.</w:t>
            </w:r>
          </w:p>
          <w:p w14:paraId="258588EF" w14:textId="77777777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Experience in facilitation of learning process and networking</w:t>
            </w:r>
          </w:p>
          <w:p w14:paraId="0EE3003C" w14:textId="2AC25302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Experience in data analysis, research and report writing</w:t>
            </w:r>
            <w:r w:rsidR="00F53322">
              <w:rPr>
                <w:rFonts w:ascii="Calibri" w:hAnsi="Calibri" w:cs="Calibri"/>
              </w:rPr>
              <w:t>.</w:t>
            </w:r>
          </w:p>
          <w:p w14:paraId="358CB53F" w14:textId="7BF73E94" w:rsidR="00F460CD" w:rsidRPr="003F414F" w:rsidRDefault="00F460CD" w:rsidP="0048279A">
            <w:pPr>
              <w:numPr>
                <w:ilvl w:val="0"/>
                <w:numId w:val="17"/>
              </w:numPr>
              <w:spacing w:after="200" w:line="360" w:lineRule="auto"/>
              <w:ind w:left="714" w:hanging="357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Experience in developing and delivering training</w:t>
            </w:r>
            <w:r w:rsidR="00F53322">
              <w:rPr>
                <w:rFonts w:ascii="Calibri" w:hAnsi="Calibri" w:cs="Calibri"/>
              </w:rPr>
              <w:t>.</w:t>
            </w:r>
          </w:p>
          <w:p w14:paraId="7211F53F" w14:textId="77777777" w:rsidR="004C58DE" w:rsidRPr="004C58DE" w:rsidRDefault="00F460CD" w:rsidP="0048279A">
            <w:pPr>
              <w:widowControl w:val="0"/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right="142" w:hanging="357"/>
              <w:contextualSpacing/>
              <w:jc w:val="both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 xml:space="preserve">Excellent level of </w:t>
            </w:r>
            <w:r w:rsidR="003F414F">
              <w:rPr>
                <w:rFonts w:ascii="Calibri" w:hAnsi="Calibri" w:cs="Calibri"/>
              </w:rPr>
              <w:t>spoken and written English</w:t>
            </w:r>
          </w:p>
          <w:p w14:paraId="35FA570A" w14:textId="77777777" w:rsidR="00F460CD" w:rsidRPr="003F414F" w:rsidRDefault="00F460CD" w:rsidP="004827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714" w:right="144" w:hanging="357"/>
              <w:contextualSpacing/>
              <w:jc w:val="both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Very good working knowledge of MS Office (Word, Excel, PowerPoint) and general IT skills</w:t>
            </w:r>
          </w:p>
          <w:p w14:paraId="2E968925" w14:textId="0A027E67" w:rsidR="003F414F" w:rsidRPr="0048279A" w:rsidRDefault="00F460CD" w:rsidP="0048279A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="Calibri" w:hAnsi="Calibri" w:cs="Calibri"/>
                <w:lang w:val="en-IE"/>
              </w:rPr>
            </w:pPr>
            <w:r w:rsidRPr="003F414F">
              <w:rPr>
                <w:rFonts w:ascii="Calibri" w:hAnsi="Calibri" w:cs="Calibri"/>
                <w:lang w:val="en-IE"/>
              </w:rPr>
              <w:t>Commitment to working with a value-based organisation</w:t>
            </w:r>
            <w:r w:rsidR="00F53322">
              <w:rPr>
                <w:rFonts w:ascii="Calibri" w:hAnsi="Calibri" w:cs="Calibri"/>
                <w:lang w:val="en-IE"/>
              </w:rPr>
              <w:t>.</w:t>
            </w:r>
          </w:p>
          <w:p w14:paraId="19DBA0AD" w14:textId="4A1F8008" w:rsidR="003F414F" w:rsidRPr="0048279A" w:rsidRDefault="00F460CD" w:rsidP="0048279A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="Calibri" w:hAnsi="Calibri" w:cs="Calibri"/>
                <w:lang w:val="en-IE"/>
              </w:rPr>
            </w:pPr>
            <w:r w:rsidRPr="003F414F">
              <w:rPr>
                <w:rFonts w:ascii="Calibri" w:hAnsi="Calibri" w:cs="Calibri"/>
                <w:lang w:val="en-IE"/>
              </w:rPr>
              <w:t>Self-motivated with good interpersonal and communication skills</w:t>
            </w:r>
          </w:p>
          <w:p w14:paraId="08776A8D" w14:textId="18796F9B" w:rsidR="003F414F" w:rsidRPr="0048279A" w:rsidRDefault="00F460CD" w:rsidP="0048279A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  <w:lang w:val="en-IE"/>
              </w:rPr>
              <w:t>Ability to work under pressure</w:t>
            </w:r>
            <w:r w:rsidR="00F53322">
              <w:rPr>
                <w:rFonts w:ascii="Calibri" w:hAnsi="Calibri" w:cs="Calibri"/>
                <w:lang w:val="en-IE"/>
              </w:rPr>
              <w:t xml:space="preserve"> alone and as part of a team.</w:t>
            </w:r>
            <w:r w:rsidRPr="003F414F">
              <w:rPr>
                <w:rFonts w:ascii="Calibri" w:hAnsi="Calibri" w:cs="Calibri"/>
              </w:rPr>
              <w:t xml:space="preserve"> </w:t>
            </w:r>
          </w:p>
          <w:p w14:paraId="5EEE39B8" w14:textId="3ED047B7" w:rsidR="003F414F" w:rsidRPr="0048279A" w:rsidRDefault="00F460CD" w:rsidP="0048279A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Experience in team management and coordination</w:t>
            </w:r>
            <w:r w:rsidR="00F53322">
              <w:rPr>
                <w:rFonts w:ascii="Calibri" w:hAnsi="Calibri" w:cs="Calibri"/>
              </w:rPr>
              <w:t>.</w:t>
            </w:r>
          </w:p>
          <w:p w14:paraId="742925E0" w14:textId="16F48B10" w:rsidR="00F460CD" w:rsidRPr="00CA5006" w:rsidRDefault="00F460CD" w:rsidP="0048279A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 xml:space="preserve">Willingness to travel in country and overseas to support nutrition and gender </w:t>
            </w:r>
            <w:r w:rsidRPr="00CA5006">
              <w:rPr>
                <w:rFonts w:ascii="Calibri" w:hAnsi="Calibri" w:cs="Calibri"/>
              </w:rPr>
              <w:t>activities in other SHA country programmes</w:t>
            </w:r>
            <w:r w:rsidR="00F53322">
              <w:rPr>
                <w:rFonts w:ascii="Calibri" w:hAnsi="Calibri" w:cs="Calibri"/>
              </w:rPr>
              <w:t>.</w:t>
            </w:r>
          </w:p>
          <w:p w14:paraId="699F0100" w14:textId="77777777" w:rsidR="00AB3B6C" w:rsidRPr="003F414F" w:rsidRDefault="00AB3B6C" w:rsidP="00382484">
            <w:pPr>
              <w:spacing w:line="240" w:lineRule="auto"/>
              <w:ind w:left="72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13F65C4E" w14:textId="77777777" w:rsidR="00F771E9" w:rsidRDefault="00F771E9" w:rsidP="003824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3F414F">
              <w:rPr>
                <w:rFonts w:ascii="Calibri" w:hAnsi="Calibri" w:cs="Calibri"/>
                <w:b/>
                <w:bCs/>
                <w:color w:val="auto"/>
              </w:rPr>
              <w:t>Desirable</w:t>
            </w:r>
          </w:p>
          <w:p w14:paraId="6D3FE71D" w14:textId="77777777" w:rsidR="00043240" w:rsidRPr="003F414F" w:rsidRDefault="00043240" w:rsidP="0038248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47922804" w14:textId="77777777" w:rsidR="00F460CD" w:rsidRPr="003F414F" w:rsidRDefault="00F460CD" w:rsidP="00382484">
            <w:pPr>
              <w:numPr>
                <w:ilvl w:val="0"/>
                <w:numId w:val="8"/>
              </w:numPr>
              <w:spacing w:after="200" w:line="240" w:lineRule="auto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Experience in gender and social inclusi</w:t>
            </w:r>
            <w:r w:rsidR="00CA5006">
              <w:rPr>
                <w:rFonts w:ascii="Calibri" w:hAnsi="Calibri" w:cs="Calibri"/>
              </w:rPr>
              <w:t>on in previous work environment</w:t>
            </w:r>
          </w:p>
          <w:p w14:paraId="4D15EB42" w14:textId="416160DD" w:rsidR="00CA5006" w:rsidRPr="00CA5006" w:rsidRDefault="00F460CD" w:rsidP="003824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44"/>
              <w:contextualSpacing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>Demonstrated experience in integrating/mainstreaming gender in development and humanitarian projects focused on food, nut</w:t>
            </w:r>
            <w:r w:rsidR="00CA5006">
              <w:rPr>
                <w:rFonts w:ascii="Calibri" w:hAnsi="Calibri" w:cs="Calibri"/>
              </w:rPr>
              <w:t>rition, livelihoods</w:t>
            </w:r>
            <w:r w:rsidR="00F53322">
              <w:rPr>
                <w:rFonts w:ascii="Calibri" w:hAnsi="Calibri" w:cs="Calibri"/>
              </w:rPr>
              <w:t>, and enterprise</w:t>
            </w:r>
            <w:r w:rsidR="00CA5006">
              <w:rPr>
                <w:rFonts w:ascii="Calibri" w:hAnsi="Calibri" w:cs="Calibri"/>
              </w:rPr>
              <w:t xml:space="preserve"> </w:t>
            </w:r>
            <w:r w:rsidR="00F53322">
              <w:rPr>
                <w:rFonts w:ascii="Calibri" w:hAnsi="Calibri" w:cs="Calibri"/>
              </w:rPr>
              <w:t>sectors.</w:t>
            </w:r>
          </w:p>
          <w:p w14:paraId="5CEF1998" w14:textId="3EF49940" w:rsidR="00F460CD" w:rsidRPr="003F414F" w:rsidRDefault="00F460CD" w:rsidP="0038248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3F414F">
              <w:rPr>
                <w:rFonts w:ascii="Calibri" w:hAnsi="Calibri" w:cs="Calibri"/>
              </w:rPr>
              <w:t xml:space="preserve">Ability to communicate effectively in more than one national </w:t>
            </w:r>
            <w:r w:rsidR="00F53322" w:rsidRPr="003F414F">
              <w:rPr>
                <w:rFonts w:ascii="Calibri" w:hAnsi="Calibri" w:cs="Calibri"/>
              </w:rPr>
              <w:t>language.</w:t>
            </w:r>
          </w:p>
          <w:p w14:paraId="5BB5B528" w14:textId="77777777" w:rsidR="00F771E9" w:rsidRPr="003F414F" w:rsidRDefault="00F771E9" w:rsidP="00F460CD">
            <w:pPr>
              <w:spacing w:line="240" w:lineRule="auto"/>
              <w:ind w:left="720"/>
              <w:jc w:val="both"/>
              <w:rPr>
                <w:rFonts w:ascii="Calibri" w:hAnsi="Calibri" w:cs="Calibri"/>
                <w:bCs/>
                <w:color w:val="auto"/>
              </w:rPr>
            </w:pPr>
          </w:p>
        </w:tc>
      </w:tr>
    </w:tbl>
    <w:p w14:paraId="73CD9AF6" w14:textId="77777777" w:rsidR="003256F4" w:rsidRDefault="003256F4" w:rsidP="00450E27">
      <w:pPr>
        <w:pStyle w:val="ColorfulList-Accent11"/>
        <w:spacing w:after="0" w:line="240" w:lineRule="auto"/>
        <w:ind w:left="0"/>
        <w:rPr>
          <w:rFonts w:cs="Tahoma"/>
          <w:i/>
          <w:lang w:val="en-GB" w:eastAsia="x-none"/>
        </w:rPr>
      </w:pPr>
    </w:p>
    <w:p w14:paraId="31BEBF76" w14:textId="0823B6A0" w:rsidR="00450E27" w:rsidRPr="00450E27" w:rsidRDefault="00450E27" w:rsidP="003256F4">
      <w:pPr>
        <w:jc w:val="center"/>
        <w:rPr>
          <w:rFonts w:ascii="Calibri" w:hAnsi="Calibri" w:cs="Tahoma"/>
          <w:color w:val="auto"/>
          <w:sz w:val="22"/>
          <w:szCs w:val="22"/>
        </w:rPr>
      </w:pPr>
      <w:r w:rsidRPr="00450E27">
        <w:rPr>
          <w:rFonts w:ascii="Calibri" w:eastAsia="Calibri" w:hAnsi="Calibri" w:cs="Tahoma"/>
          <w:b/>
          <w:bCs/>
          <w:color w:val="auto"/>
          <w:sz w:val="22"/>
          <w:szCs w:val="22"/>
        </w:rPr>
        <w:t>Self Help Africa is committed to equal employment opportunities</w:t>
      </w:r>
      <w:r w:rsidR="00F53322">
        <w:rPr>
          <w:rFonts w:ascii="Calibri" w:eastAsia="Calibri" w:hAnsi="Calibri" w:cs="Tahoma"/>
          <w:b/>
          <w:bCs/>
          <w:color w:val="auto"/>
          <w:sz w:val="22"/>
          <w:szCs w:val="22"/>
        </w:rPr>
        <w:t>.</w:t>
      </w:r>
    </w:p>
    <w:sectPr w:rsidR="00450E27" w:rsidRPr="00450E27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3D2D" w14:textId="77777777" w:rsidR="00D55990" w:rsidRDefault="00D55990">
      <w:r>
        <w:separator/>
      </w:r>
    </w:p>
  </w:endnote>
  <w:endnote w:type="continuationSeparator" w:id="0">
    <w:p w14:paraId="40D6BEB0" w14:textId="77777777" w:rsidR="00D55990" w:rsidRDefault="00D5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09B7" w14:textId="77777777" w:rsidR="00FF7C5E" w:rsidRDefault="00275188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C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5B114" w14:textId="77777777" w:rsidR="00FF7C5E" w:rsidRDefault="00FF7C5E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D318" w14:textId="77777777" w:rsidR="002406D2" w:rsidRDefault="002406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8DE">
      <w:rPr>
        <w:noProof/>
      </w:rPr>
      <w:t>1</w:t>
    </w:r>
    <w:r>
      <w:rPr>
        <w:noProof/>
      </w:rPr>
      <w:fldChar w:fldCharType="end"/>
    </w:r>
  </w:p>
  <w:p w14:paraId="34EE343C" w14:textId="77777777" w:rsidR="00FF7C5E" w:rsidRDefault="00FF7C5E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846F" w14:textId="77777777" w:rsidR="00D55990" w:rsidRDefault="00D55990">
      <w:r>
        <w:separator/>
      </w:r>
    </w:p>
  </w:footnote>
  <w:footnote w:type="continuationSeparator" w:id="0">
    <w:p w14:paraId="3E890B10" w14:textId="77777777" w:rsidR="00D55990" w:rsidRDefault="00D5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5CFD" w14:textId="66A3BB46" w:rsidR="00FF7C5E" w:rsidRPr="00EF5097" w:rsidRDefault="00710CB3" w:rsidP="00EF5097">
    <w:pPr>
      <w:pStyle w:val="Header"/>
    </w:pPr>
    <w:r>
      <w:rPr>
        <w:noProof/>
      </w:rPr>
      <w:drawing>
        <wp:inline distT="0" distB="0" distL="0" distR="0" wp14:anchorId="3DC7FB94" wp14:editId="2D426183">
          <wp:extent cx="4472940" cy="266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266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1D87"/>
    <w:multiLevelType w:val="hybridMultilevel"/>
    <w:tmpl w:val="2106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D69"/>
    <w:multiLevelType w:val="hybridMultilevel"/>
    <w:tmpl w:val="9516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09F7"/>
    <w:multiLevelType w:val="hybridMultilevel"/>
    <w:tmpl w:val="15860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F371EDE"/>
    <w:multiLevelType w:val="hybridMultilevel"/>
    <w:tmpl w:val="90A0E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B47D98"/>
    <w:multiLevelType w:val="hybridMultilevel"/>
    <w:tmpl w:val="201C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BA3B0D"/>
    <w:multiLevelType w:val="hybridMultilevel"/>
    <w:tmpl w:val="3446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E94381F"/>
    <w:multiLevelType w:val="hybridMultilevel"/>
    <w:tmpl w:val="B35EA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600C65AE"/>
    <w:multiLevelType w:val="hybridMultilevel"/>
    <w:tmpl w:val="1206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420C3"/>
    <w:multiLevelType w:val="hybridMultilevel"/>
    <w:tmpl w:val="47DA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5632F1"/>
    <w:multiLevelType w:val="hybridMultilevel"/>
    <w:tmpl w:val="0022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47A4A"/>
    <w:multiLevelType w:val="hybridMultilevel"/>
    <w:tmpl w:val="93081B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5719852">
    <w:abstractNumId w:val="14"/>
  </w:num>
  <w:num w:numId="2" w16cid:durableId="966198550">
    <w:abstractNumId w:val="8"/>
  </w:num>
  <w:num w:numId="3" w16cid:durableId="1356926484">
    <w:abstractNumId w:val="3"/>
  </w:num>
  <w:num w:numId="4" w16cid:durableId="1477915683">
    <w:abstractNumId w:val="6"/>
  </w:num>
  <w:num w:numId="5" w16cid:durableId="1310405466">
    <w:abstractNumId w:val="5"/>
  </w:num>
  <w:num w:numId="6" w16cid:durableId="1206143614">
    <w:abstractNumId w:val="11"/>
  </w:num>
  <w:num w:numId="7" w16cid:durableId="1984768124">
    <w:abstractNumId w:val="9"/>
  </w:num>
  <w:num w:numId="8" w16cid:durableId="1549611703">
    <w:abstractNumId w:val="4"/>
  </w:num>
  <w:num w:numId="9" w16cid:durableId="1331832916">
    <w:abstractNumId w:val="12"/>
  </w:num>
  <w:num w:numId="10" w16cid:durableId="1214580036">
    <w:abstractNumId w:val="13"/>
  </w:num>
  <w:num w:numId="11" w16cid:durableId="1007749172">
    <w:abstractNumId w:val="10"/>
  </w:num>
  <w:num w:numId="12" w16cid:durableId="1526792827">
    <w:abstractNumId w:val="0"/>
  </w:num>
  <w:num w:numId="13" w16cid:durableId="1543054175">
    <w:abstractNumId w:val="7"/>
  </w:num>
  <w:num w:numId="14" w16cid:durableId="709845372">
    <w:abstractNumId w:val="15"/>
  </w:num>
  <w:num w:numId="15" w16cid:durableId="958150960">
    <w:abstractNumId w:val="2"/>
  </w:num>
  <w:num w:numId="16" w16cid:durableId="1418016700">
    <w:abstractNumId w:val="16"/>
  </w:num>
  <w:num w:numId="17" w16cid:durableId="14653879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43240"/>
    <w:rsid w:val="000504F1"/>
    <w:rsid w:val="000512A6"/>
    <w:rsid w:val="00060616"/>
    <w:rsid w:val="0006334A"/>
    <w:rsid w:val="00064392"/>
    <w:rsid w:val="000660A5"/>
    <w:rsid w:val="0006791D"/>
    <w:rsid w:val="00071FE8"/>
    <w:rsid w:val="00072BD1"/>
    <w:rsid w:val="0008195E"/>
    <w:rsid w:val="0008723D"/>
    <w:rsid w:val="00095DAD"/>
    <w:rsid w:val="000A0393"/>
    <w:rsid w:val="000A0B79"/>
    <w:rsid w:val="000A1E7C"/>
    <w:rsid w:val="000A1FBE"/>
    <w:rsid w:val="000A2F4C"/>
    <w:rsid w:val="000A3A76"/>
    <w:rsid w:val="000A6CE6"/>
    <w:rsid w:val="000B04C7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35C0"/>
    <w:rsid w:val="000F360B"/>
    <w:rsid w:val="00100252"/>
    <w:rsid w:val="00101A04"/>
    <w:rsid w:val="00111115"/>
    <w:rsid w:val="001147BA"/>
    <w:rsid w:val="001148C8"/>
    <w:rsid w:val="00114DB3"/>
    <w:rsid w:val="00122BDB"/>
    <w:rsid w:val="001249F0"/>
    <w:rsid w:val="001302E8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76406"/>
    <w:rsid w:val="001825EB"/>
    <w:rsid w:val="0018267B"/>
    <w:rsid w:val="00185C6E"/>
    <w:rsid w:val="00193499"/>
    <w:rsid w:val="001972B8"/>
    <w:rsid w:val="001972E4"/>
    <w:rsid w:val="001A177A"/>
    <w:rsid w:val="001A4307"/>
    <w:rsid w:val="001B2B69"/>
    <w:rsid w:val="001C2818"/>
    <w:rsid w:val="001D1203"/>
    <w:rsid w:val="001D3BCD"/>
    <w:rsid w:val="001D5F9B"/>
    <w:rsid w:val="001F4A30"/>
    <w:rsid w:val="001F6445"/>
    <w:rsid w:val="00204386"/>
    <w:rsid w:val="00205C86"/>
    <w:rsid w:val="0021310E"/>
    <w:rsid w:val="00216BFB"/>
    <w:rsid w:val="00216F36"/>
    <w:rsid w:val="002370BF"/>
    <w:rsid w:val="002372FE"/>
    <w:rsid w:val="002406D2"/>
    <w:rsid w:val="0024384F"/>
    <w:rsid w:val="00254767"/>
    <w:rsid w:val="00254789"/>
    <w:rsid w:val="0026201C"/>
    <w:rsid w:val="00274F36"/>
    <w:rsid w:val="00275188"/>
    <w:rsid w:val="002763DB"/>
    <w:rsid w:val="00277B7A"/>
    <w:rsid w:val="002819A8"/>
    <w:rsid w:val="00282A65"/>
    <w:rsid w:val="00294910"/>
    <w:rsid w:val="002949B2"/>
    <w:rsid w:val="002A7FC1"/>
    <w:rsid w:val="002B10F8"/>
    <w:rsid w:val="002B7127"/>
    <w:rsid w:val="002C2AB4"/>
    <w:rsid w:val="002C7163"/>
    <w:rsid w:val="002D0A37"/>
    <w:rsid w:val="002D2639"/>
    <w:rsid w:val="002D620C"/>
    <w:rsid w:val="002E321B"/>
    <w:rsid w:val="002E42A2"/>
    <w:rsid w:val="002F3D51"/>
    <w:rsid w:val="002F3E5C"/>
    <w:rsid w:val="00300C4B"/>
    <w:rsid w:val="00301DC5"/>
    <w:rsid w:val="003033C5"/>
    <w:rsid w:val="00307AE9"/>
    <w:rsid w:val="00310FCC"/>
    <w:rsid w:val="003168AF"/>
    <w:rsid w:val="003256F4"/>
    <w:rsid w:val="003265A9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7D8C"/>
    <w:rsid w:val="003647A3"/>
    <w:rsid w:val="00365834"/>
    <w:rsid w:val="00373839"/>
    <w:rsid w:val="003748E3"/>
    <w:rsid w:val="00382484"/>
    <w:rsid w:val="0038531F"/>
    <w:rsid w:val="00392A9D"/>
    <w:rsid w:val="003959C3"/>
    <w:rsid w:val="003B02F2"/>
    <w:rsid w:val="003B1B05"/>
    <w:rsid w:val="003B46EF"/>
    <w:rsid w:val="003B64FD"/>
    <w:rsid w:val="003B6CC2"/>
    <w:rsid w:val="003C1864"/>
    <w:rsid w:val="003C5203"/>
    <w:rsid w:val="003C600E"/>
    <w:rsid w:val="003D21D5"/>
    <w:rsid w:val="003D6FE1"/>
    <w:rsid w:val="003E5C03"/>
    <w:rsid w:val="003E6B2C"/>
    <w:rsid w:val="003F3334"/>
    <w:rsid w:val="003F414F"/>
    <w:rsid w:val="004043EC"/>
    <w:rsid w:val="00405275"/>
    <w:rsid w:val="00405FE5"/>
    <w:rsid w:val="004112D2"/>
    <w:rsid w:val="00415C89"/>
    <w:rsid w:val="00425C2C"/>
    <w:rsid w:val="0042695C"/>
    <w:rsid w:val="00432269"/>
    <w:rsid w:val="00435655"/>
    <w:rsid w:val="00444E4E"/>
    <w:rsid w:val="004509EA"/>
    <w:rsid w:val="00450E27"/>
    <w:rsid w:val="00451F22"/>
    <w:rsid w:val="00455F35"/>
    <w:rsid w:val="00466350"/>
    <w:rsid w:val="00472ABE"/>
    <w:rsid w:val="00475CFD"/>
    <w:rsid w:val="00482049"/>
    <w:rsid w:val="0048215F"/>
    <w:rsid w:val="0048279A"/>
    <w:rsid w:val="00485409"/>
    <w:rsid w:val="00490E6A"/>
    <w:rsid w:val="004917A7"/>
    <w:rsid w:val="004925BF"/>
    <w:rsid w:val="00494FEF"/>
    <w:rsid w:val="00495BB6"/>
    <w:rsid w:val="004C3BA0"/>
    <w:rsid w:val="004C4195"/>
    <w:rsid w:val="004C58DE"/>
    <w:rsid w:val="004D1DEC"/>
    <w:rsid w:val="004D2840"/>
    <w:rsid w:val="004D41E2"/>
    <w:rsid w:val="004D45EA"/>
    <w:rsid w:val="004E0112"/>
    <w:rsid w:val="004E2882"/>
    <w:rsid w:val="004E59A0"/>
    <w:rsid w:val="004E7581"/>
    <w:rsid w:val="004E7DDA"/>
    <w:rsid w:val="004F1F7C"/>
    <w:rsid w:val="004F37A7"/>
    <w:rsid w:val="00506BFA"/>
    <w:rsid w:val="00512C2A"/>
    <w:rsid w:val="00516E1B"/>
    <w:rsid w:val="00526C90"/>
    <w:rsid w:val="00526E7C"/>
    <w:rsid w:val="00527EF4"/>
    <w:rsid w:val="00530050"/>
    <w:rsid w:val="00535904"/>
    <w:rsid w:val="0054126C"/>
    <w:rsid w:val="005431FF"/>
    <w:rsid w:val="00546809"/>
    <w:rsid w:val="00550BEE"/>
    <w:rsid w:val="00560A29"/>
    <w:rsid w:val="00561DF1"/>
    <w:rsid w:val="0056498C"/>
    <w:rsid w:val="005701E0"/>
    <w:rsid w:val="005809AD"/>
    <w:rsid w:val="00584BBB"/>
    <w:rsid w:val="00585CB5"/>
    <w:rsid w:val="00592266"/>
    <w:rsid w:val="00595685"/>
    <w:rsid w:val="005B3DB3"/>
    <w:rsid w:val="005B4A77"/>
    <w:rsid w:val="005C20F3"/>
    <w:rsid w:val="005D0D34"/>
    <w:rsid w:val="005D7D40"/>
    <w:rsid w:val="005E1222"/>
    <w:rsid w:val="005E736F"/>
    <w:rsid w:val="005E7AA0"/>
    <w:rsid w:val="005F502F"/>
    <w:rsid w:val="005F62C8"/>
    <w:rsid w:val="00605846"/>
    <w:rsid w:val="006059D7"/>
    <w:rsid w:val="00615D13"/>
    <w:rsid w:val="00620C46"/>
    <w:rsid w:val="006211E6"/>
    <w:rsid w:val="00622C51"/>
    <w:rsid w:val="00624AF4"/>
    <w:rsid w:val="006278C5"/>
    <w:rsid w:val="00641442"/>
    <w:rsid w:val="006500E7"/>
    <w:rsid w:val="006540A6"/>
    <w:rsid w:val="00654D70"/>
    <w:rsid w:val="0066471D"/>
    <w:rsid w:val="00670CA8"/>
    <w:rsid w:val="00675FFD"/>
    <w:rsid w:val="0067771B"/>
    <w:rsid w:val="00681F66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390C"/>
    <w:rsid w:val="006C4858"/>
    <w:rsid w:val="006C56A0"/>
    <w:rsid w:val="006C65A2"/>
    <w:rsid w:val="006C6EC2"/>
    <w:rsid w:val="006D1850"/>
    <w:rsid w:val="006D521C"/>
    <w:rsid w:val="006F088E"/>
    <w:rsid w:val="006F1753"/>
    <w:rsid w:val="00710CB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57A9"/>
    <w:rsid w:val="007564CA"/>
    <w:rsid w:val="007648C1"/>
    <w:rsid w:val="00767B50"/>
    <w:rsid w:val="007709EA"/>
    <w:rsid w:val="0078085C"/>
    <w:rsid w:val="0078466A"/>
    <w:rsid w:val="0078483B"/>
    <w:rsid w:val="007877B9"/>
    <w:rsid w:val="007932DB"/>
    <w:rsid w:val="00794DFB"/>
    <w:rsid w:val="00797A6F"/>
    <w:rsid w:val="007B025F"/>
    <w:rsid w:val="007B14C9"/>
    <w:rsid w:val="007B1A5C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05C2"/>
    <w:rsid w:val="0081259C"/>
    <w:rsid w:val="00813B23"/>
    <w:rsid w:val="00822CEC"/>
    <w:rsid w:val="00823582"/>
    <w:rsid w:val="00825B33"/>
    <w:rsid w:val="008350FC"/>
    <w:rsid w:val="008421A6"/>
    <w:rsid w:val="00852C5F"/>
    <w:rsid w:val="00853972"/>
    <w:rsid w:val="00857C1A"/>
    <w:rsid w:val="008642A8"/>
    <w:rsid w:val="008650C1"/>
    <w:rsid w:val="0087094B"/>
    <w:rsid w:val="00870C74"/>
    <w:rsid w:val="0087224D"/>
    <w:rsid w:val="00882291"/>
    <w:rsid w:val="008825EF"/>
    <w:rsid w:val="00895BBD"/>
    <w:rsid w:val="008A2744"/>
    <w:rsid w:val="008A35B9"/>
    <w:rsid w:val="008A422F"/>
    <w:rsid w:val="008A5874"/>
    <w:rsid w:val="008A6E52"/>
    <w:rsid w:val="008B1743"/>
    <w:rsid w:val="008B5B8F"/>
    <w:rsid w:val="008C10AE"/>
    <w:rsid w:val="008C1BDC"/>
    <w:rsid w:val="008C5797"/>
    <w:rsid w:val="008D2B17"/>
    <w:rsid w:val="008D4EAE"/>
    <w:rsid w:val="008D555E"/>
    <w:rsid w:val="008D70F7"/>
    <w:rsid w:val="008E01D7"/>
    <w:rsid w:val="008E18F8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147CE"/>
    <w:rsid w:val="00916846"/>
    <w:rsid w:val="00923957"/>
    <w:rsid w:val="0092452F"/>
    <w:rsid w:val="00933965"/>
    <w:rsid w:val="00937DDC"/>
    <w:rsid w:val="00942166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75B4"/>
    <w:rsid w:val="00984AD1"/>
    <w:rsid w:val="009923C4"/>
    <w:rsid w:val="009A1BDB"/>
    <w:rsid w:val="009A22BD"/>
    <w:rsid w:val="009A7A8E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60B"/>
    <w:rsid w:val="009E4DB8"/>
    <w:rsid w:val="009E5C1F"/>
    <w:rsid w:val="009E64A2"/>
    <w:rsid w:val="009F398F"/>
    <w:rsid w:val="009F6714"/>
    <w:rsid w:val="00A007A1"/>
    <w:rsid w:val="00A14082"/>
    <w:rsid w:val="00A16563"/>
    <w:rsid w:val="00A35887"/>
    <w:rsid w:val="00A36D7C"/>
    <w:rsid w:val="00A3768F"/>
    <w:rsid w:val="00A60A64"/>
    <w:rsid w:val="00A62A0E"/>
    <w:rsid w:val="00A65A93"/>
    <w:rsid w:val="00A7382D"/>
    <w:rsid w:val="00A9070E"/>
    <w:rsid w:val="00AA2B51"/>
    <w:rsid w:val="00AA3E9D"/>
    <w:rsid w:val="00AB0FC1"/>
    <w:rsid w:val="00AB339D"/>
    <w:rsid w:val="00AB3B6C"/>
    <w:rsid w:val="00AB435B"/>
    <w:rsid w:val="00AB4DC7"/>
    <w:rsid w:val="00AB6AB9"/>
    <w:rsid w:val="00AC231D"/>
    <w:rsid w:val="00AC7280"/>
    <w:rsid w:val="00AE67A3"/>
    <w:rsid w:val="00AF367F"/>
    <w:rsid w:val="00B0002D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4083E"/>
    <w:rsid w:val="00B40D75"/>
    <w:rsid w:val="00B54B71"/>
    <w:rsid w:val="00B64B1E"/>
    <w:rsid w:val="00B70F2A"/>
    <w:rsid w:val="00B7462F"/>
    <w:rsid w:val="00B83394"/>
    <w:rsid w:val="00B872EB"/>
    <w:rsid w:val="00B90742"/>
    <w:rsid w:val="00B9715D"/>
    <w:rsid w:val="00B97ECE"/>
    <w:rsid w:val="00BA39EF"/>
    <w:rsid w:val="00BA51E5"/>
    <w:rsid w:val="00BB2024"/>
    <w:rsid w:val="00BB2F19"/>
    <w:rsid w:val="00BB329B"/>
    <w:rsid w:val="00BC098C"/>
    <w:rsid w:val="00BC2F4B"/>
    <w:rsid w:val="00BC598F"/>
    <w:rsid w:val="00BF0DB3"/>
    <w:rsid w:val="00C132B0"/>
    <w:rsid w:val="00C13E96"/>
    <w:rsid w:val="00C14C8B"/>
    <w:rsid w:val="00C17918"/>
    <w:rsid w:val="00C21B13"/>
    <w:rsid w:val="00C23E33"/>
    <w:rsid w:val="00C254BF"/>
    <w:rsid w:val="00C35C75"/>
    <w:rsid w:val="00C4174F"/>
    <w:rsid w:val="00C46663"/>
    <w:rsid w:val="00C4695B"/>
    <w:rsid w:val="00C46E96"/>
    <w:rsid w:val="00C56E6D"/>
    <w:rsid w:val="00C62692"/>
    <w:rsid w:val="00C6277E"/>
    <w:rsid w:val="00C634AF"/>
    <w:rsid w:val="00C824F8"/>
    <w:rsid w:val="00C90E3C"/>
    <w:rsid w:val="00CA1EBC"/>
    <w:rsid w:val="00CA3205"/>
    <w:rsid w:val="00CA5006"/>
    <w:rsid w:val="00CA6E2F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5EF"/>
    <w:rsid w:val="00D01683"/>
    <w:rsid w:val="00D045DB"/>
    <w:rsid w:val="00D06230"/>
    <w:rsid w:val="00D11E7E"/>
    <w:rsid w:val="00D2130E"/>
    <w:rsid w:val="00D21623"/>
    <w:rsid w:val="00D272A1"/>
    <w:rsid w:val="00D400CE"/>
    <w:rsid w:val="00D4361F"/>
    <w:rsid w:val="00D54406"/>
    <w:rsid w:val="00D54EC4"/>
    <w:rsid w:val="00D55990"/>
    <w:rsid w:val="00D60B77"/>
    <w:rsid w:val="00D7344B"/>
    <w:rsid w:val="00D901FA"/>
    <w:rsid w:val="00D95CAF"/>
    <w:rsid w:val="00D97C9F"/>
    <w:rsid w:val="00DA1F6E"/>
    <w:rsid w:val="00DA4CB9"/>
    <w:rsid w:val="00DB12ED"/>
    <w:rsid w:val="00DB15DC"/>
    <w:rsid w:val="00DB5C28"/>
    <w:rsid w:val="00DB5D56"/>
    <w:rsid w:val="00DC5CAE"/>
    <w:rsid w:val="00DC63C0"/>
    <w:rsid w:val="00DD04DB"/>
    <w:rsid w:val="00DD1103"/>
    <w:rsid w:val="00DD15B8"/>
    <w:rsid w:val="00DD3F17"/>
    <w:rsid w:val="00DD48B7"/>
    <w:rsid w:val="00DE47E9"/>
    <w:rsid w:val="00DE55B5"/>
    <w:rsid w:val="00DF6F71"/>
    <w:rsid w:val="00DF72CA"/>
    <w:rsid w:val="00DF7C33"/>
    <w:rsid w:val="00E06C04"/>
    <w:rsid w:val="00E0778F"/>
    <w:rsid w:val="00E1391F"/>
    <w:rsid w:val="00E22410"/>
    <w:rsid w:val="00E23342"/>
    <w:rsid w:val="00E2678C"/>
    <w:rsid w:val="00E31D2B"/>
    <w:rsid w:val="00E3218C"/>
    <w:rsid w:val="00E3221D"/>
    <w:rsid w:val="00E3486F"/>
    <w:rsid w:val="00E354A2"/>
    <w:rsid w:val="00E35FDB"/>
    <w:rsid w:val="00E364F9"/>
    <w:rsid w:val="00E37F20"/>
    <w:rsid w:val="00E4189A"/>
    <w:rsid w:val="00E4627E"/>
    <w:rsid w:val="00E47B3D"/>
    <w:rsid w:val="00E60A0B"/>
    <w:rsid w:val="00E61F7B"/>
    <w:rsid w:val="00E716E2"/>
    <w:rsid w:val="00E758BC"/>
    <w:rsid w:val="00E76710"/>
    <w:rsid w:val="00E806E6"/>
    <w:rsid w:val="00E81F0C"/>
    <w:rsid w:val="00E851B4"/>
    <w:rsid w:val="00E86F51"/>
    <w:rsid w:val="00E8775D"/>
    <w:rsid w:val="00E9189A"/>
    <w:rsid w:val="00E919AF"/>
    <w:rsid w:val="00E947FE"/>
    <w:rsid w:val="00E9695B"/>
    <w:rsid w:val="00EA006E"/>
    <w:rsid w:val="00EA270D"/>
    <w:rsid w:val="00EA32C3"/>
    <w:rsid w:val="00EA3BF6"/>
    <w:rsid w:val="00EA622A"/>
    <w:rsid w:val="00EB10D1"/>
    <w:rsid w:val="00EB3F36"/>
    <w:rsid w:val="00EB4174"/>
    <w:rsid w:val="00EB4C4D"/>
    <w:rsid w:val="00ED7FCE"/>
    <w:rsid w:val="00EE358B"/>
    <w:rsid w:val="00EE69B7"/>
    <w:rsid w:val="00EF1E03"/>
    <w:rsid w:val="00EF2B44"/>
    <w:rsid w:val="00EF5097"/>
    <w:rsid w:val="00EF51E7"/>
    <w:rsid w:val="00F02F72"/>
    <w:rsid w:val="00F06630"/>
    <w:rsid w:val="00F105B3"/>
    <w:rsid w:val="00F22E5E"/>
    <w:rsid w:val="00F23EB3"/>
    <w:rsid w:val="00F27139"/>
    <w:rsid w:val="00F3245E"/>
    <w:rsid w:val="00F460CD"/>
    <w:rsid w:val="00F5076A"/>
    <w:rsid w:val="00F524E7"/>
    <w:rsid w:val="00F52F41"/>
    <w:rsid w:val="00F53322"/>
    <w:rsid w:val="00F54680"/>
    <w:rsid w:val="00F60ED5"/>
    <w:rsid w:val="00F6463A"/>
    <w:rsid w:val="00F771E9"/>
    <w:rsid w:val="00F82F78"/>
    <w:rsid w:val="00F8319C"/>
    <w:rsid w:val="00F90653"/>
    <w:rsid w:val="00F920A6"/>
    <w:rsid w:val="00FA7E1B"/>
    <w:rsid w:val="00FB138F"/>
    <w:rsid w:val="00FB1951"/>
    <w:rsid w:val="00FC673D"/>
    <w:rsid w:val="00FD0179"/>
    <w:rsid w:val="00FD12B6"/>
    <w:rsid w:val="00FD5D3E"/>
    <w:rsid w:val="00FD7991"/>
    <w:rsid w:val="00FE3D74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5AD16"/>
  <w15:chartTrackingRefBased/>
  <w15:docId w15:val="{C8A1E5C7-3AC0-4570-B196-D826A535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-Accent11">
    <w:name w:val="Medium Grid 2 - Accent 1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561D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DF1"/>
  </w:style>
  <w:style w:type="character" w:customStyle="1" w:styleId="CommentTextChar">
    <w:name w:val="Comment Text Char"/>
    <w:link w:val="CommentText"/>
    <w:rsid w:val="00561DF1"/>
    <w:rPr>
      <w:rFonts w:ascii="Arial" w:hAnsi="Arial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61DF1"/>
    <w:rPr>
      <w:b/>
      <w:bCs/>
    </w:rPr>
  </w:style>
  <w:style w:type="character" w:customStyle="1" w:styleId="CommentSubjectChar">
    <w:name w:val="Comment Subject Char"/>
    <w:link w:val="CommentSubject"/>
    <w:rsid w:val="00561DF1"/>
    <w:rPr>
      <w:rFonts w:ascii="Arial" w:hAnsi="Arial"/>
      <w:b/>
      <w:bCs/>
      <w:color w:val="000000"/>
      <w:lang w:val="en-GB"/>
    </w:rPr>
  </w:style>
  <w:style w:type="paragraph" w:customStyle="1" w:styleId="MediumGrid1-Accent21">
    <w:name w:val="Medium Grid 1 - Accent 21"/>
    <w:aliases w:val="Dot pt,No Spacing1,List Paragraph Char Char Char,Indicator Text,List Paragraph1,Numbered Para 1,List Paragraph12,Bullet Points,MAIN CONTENT,Bullet 1"/>
    <w:basedOn w:val="Normal"/>
    <w:link w:val="MediumGrid1-Accent2Char"/>
    <w:uiPriority w:val="34"/>
    <w:qFormat/>
    <w:rsid w:val="004F37A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customStyle="1" w:styleId="MediumGrid1-Accent2Char">
    <w:name w:val="Medium Grid 1 - Accent 2 Char"/>
    <w:aliases w:val="Dot pt Char,No Spacing1 Char,List Paragraph Char Char Char Char,Indicator Text Char,List Paragraph1 Char,Numbered Para 1 Char,List Paragraph12 Char,Bullet Points Char,MAIN CONTENT Char,Bullet 1 Char"/>
    <w:link w:val="MediumGrid1-Accent21"/>
    <w:uiPriority w:val="99"/>
    <w:locked/>
    <w:rsid w:val="004F37A7"/>
    <w:rPr>
      <w:rFonts w:ascii="Calibri" w:eastAsia="Calibri" w:hAnsi="Calibr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450E2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2406D2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uiPriority w:val="63"/>
    <w:qFormat/>
    <w:rsid w:val="00E3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D799-BCFF-47F1-BD31-B7072F37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11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Elia Manda</cp:lastModifiedBy>
  <cp:revision>2</cp:revision>
  <cp:lastPrinted>2017-10-13T10:25:00Z</cp:lastPrinted>
  <dcterms:created xsi:type="dcterms:W3CDTF">2023-04-12T14:22:00Z</dcterms:created>
  <dcterms:modified xsi:type="dcterms:W3CDTF">2023-04-12T14:22:00Z</dcterms:modified>
</cp:coreProperties>
</file>