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AA7BF4" w:rsidRDefault="00310FCC" w:rsidP="00310FCC">
      <w:pPr>
        <w:jc w:val="center"/>
        <w:rPr>
          <w:rFonts w:ascii="Tahoma" w:hAnsi="Tahoma" w:cs="Tahoma"/>
          <w:b/>
          <w:noProof/>
        </w:rPr>
      </w:pPr>
      <w:r w:rsidRPr="00AA7BF4">
        <w:rPr>
          <w:rFonts w:ascii="Tahoma" w:hAnsi="Tahoma" w:cs="Tahoma" w:hint="cs"/>
          <w:b/>
          <w:noProof/>
        </w:rPr>
        <w:t>JOB DESCRIPTION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7541"/>
      </w:tblGrid>
      <w:tr w:rsidR="001A11EC" w:rsidRPr="00AA7BF4" w14:paraId="6305BC81" w14:textId="77777777" w:rsidTr="5CA81F77">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77777777" w:rsidR="001A11EC" w:rsidRPr="00AA7BF4" w:rsidRDefault="001A11EC" w:rsidP="001A11EC">
            <w:pPr>
              <w:spacing w:before="60" w:after="60" w:line="240" w:lineRule="auto"/>
              <w:jc w:val="center"/>
              <w:rPr>
                <w:rFonts w:ascii="Tahoma" w:hAnsi="Tahoma" w:cs="Tahoma"/>
                <w:b/>
              </w:rPr>
            </w:pPr>
            <w:r w:rsidRPr="00AA7BF4">
              <w:rPr>
                <w:rFonts w:ascii="Tahoma" w:hAnsi="Tahoma" w:cs="Tahoma" w:hint="cs"/>
                <w:b/>
                <w:color w:val="0070C0"/>
              </w:rPr>
              <w:t>JD Unique ID:</w:t>
            </w:r>
          </w:p>
        </w:tc>
        <w:tc>
          <w:tcPr>
            <w:tcW w:w="75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2ABC3D7" w:rsidR="001A11EC" w:rsidRPr="00AA7BF4" w:rsidRDefault="001A11EC" w:rsidP="001A11EC">
            <w:pPr>
              <w:spacing w:before="60" w:after="60" w:line="240" w:lineRule="auto"/>
              <w:jc w:val="both"/>
              <w:rPr>
                <w:rFonts w:ascii="Tahoma" w:hAnsi="Tahoma" w:cs="Tahoma"/>
              </w:rPr>
            </w:pPr>
          </w:p>
        </w:tc>
      </w:tr>
      <w:tr w:rsidR="00310FCC" w:rsidRPr="00AA7BF4" w14:paraId="4704841E" w14:textId="77777777" w:rsidTr="5CA81F77">
        <w:tc>
          <w:tcPr>
            <w:tcW w:w="2065" w:type="dxa"/>
          </w:tcPr>
          <w:p w14:paraId="2C8EE63D" w14:textId="77777777" w:rsidR="00310FCC" w:rsidRPr="00AA7BF4" w:rsidRDefault="00310FCC" w:rsidP="00451F22">
            <w:pPr>
              <w:spacing w:before="60" w:after="60" w:line="240" w:lineRule="auto"/>
              <w:jc w:val="center"/>
              <w:rPr>
                <w:rFonts w:ascii="Tahoma" w:hAnsi="Tahoma" w:cs="Tahoma"/>
                <w:b/>
              </w:rPr>
            </w:pPr>
            <w:r w:rsidRPr="00AA7BF4">
              <w:rPr>
                <w:rFonts w:ascii="Tahoma" w:hAnsi="Tahoma" w:cs="Tahoma" w:hint="cs"/>
                <w:b/>
              </w:rPr>
              <w:t>Job Title:</w:t>
            </w:r>
          </w:p>
        </w:tc>
        <w:tc>
          <w:tcPr>
            <w:tcW w:w="7541" w:type="dxa"/>
          </w:tcPr>
          <w:p w14:paraId="01236C75" w14:textId="54FC21D1" w:rsidR="00310FCC" w:rsidRPr="00AA7BF4" w:rsidRDefault="00620E8A" w:rsidP="001D4E53">
            <w:pPr>
              <w:spacing w:before="60" w:after="60" w:line="240" w:lineRule="auto"/>
              <w:jc w:val="both"/>
              <w:rPr>
                <w:rFonts w:ascii="Tahoma" w:hAnsi="Tahoma" w:cs="Tahoma"/>
              </w:rPr>
            </w:pPr>
            <w:r w:rsidRPr="00AA7BF4">
              <w:rPr>
                <w:rFonts w:ascii="Tahoma" w:hAnsi="Tahoma" w:cs="Tahoma" w:hint="cs"/>
              </w:rPr>
              <w:t>Partnership and Compliance Officer</w:t>
            </w:r>
          </w:p>
        </w:tc>
      </w:tr>
      <w:tr w:rsidR="00FF7C5E" w:rsidRPr="00AA7BF4" w14:paraId="76E33890" w14:textId="77777777" w:rsidTr="5CA81F77">
        <w:tc>
          <w:tcPr>
            <w:tcW w:w="2065" w:type="dxa"/>
          </w:tcPr>
          <w:p w14:paraId="134D54E9" w14:textId="77777777" w:rsidR="00FF7C5E" w:rsidRPr="00AA7BF4" w:rsidRDefault="00FF7C5E" w:rsidP="00451F22">
            <w:pPr>
              <w:spacing w:before="60" w:after="60" w:line="240" w:lineRule="auto"/>
              <w:jc w:val="center"/>
              <w:rPr>
                <w:rFonts w:ascii="Tahoma" w:hAnsi="Tahoma" w:cs="Tahoma"/>
                <w:b/>
              </w:rPr>
            </w:pPr>
            <w:r w:rsidRPr="00AA7BF4">
              <w:rPr>
                <w:rFonts w:ascii="Tahoma" w:hAnsi="Tahoma" w:cs="Tahoma" w:hint="cs"/>
                <w:b/>
              </w:rPr>
              <w:t>Company:</w:t>
            </w:r>
          </w:p>
        </w:tc>
        <w:tc>
          <w:tcPr>
            <w:tcW w:w="7541" w:type="dxa"/>
          </w:tcPr>
          <w:p w14:paraId="18BF1DB4" w14:textId="439DFB4F" w:rsidR="00FF7C5E" w:rsidRPr="00AA7BF4" w:rsidRDefault="00816AA4" w:rsidP="00FF7C5E">
            <w:pPr>
              <w:spacing w:before="60" w:after="60" w:line="240" w:lineRule="auto"/>
              <w:jc w:val="both"/>
              <w:rPr>
                <w:rFonts w:ascii="Tahoma" w:hAnsi="Tahoma" w:cs="Tahoma"/>
              </w:rPr>
            </w:pPr>
            <w:r w:rsidRPr="00AA7BF4">
              <w:rPr>
                <w:rFonts w:ascii="Tahoma" w:hAnsi="Tahoma" w:cs="Tahoma" w:hint="cs"/>
              </w:rPr>
              <w:t>Self Help Africa</w:t>
            </w:r>
            <w:r w:rsidR="00F069D5" w:rsidRPr="00AA7BF4">
              <w:rPr>
                <w:rFonts w:ascii="Tahoma" w:hAnsi="Tahoma" w:cs="Tahoma" w:hint="cs"/>
              </w:rPr>
              <w:t xml:space="preserve"> </w:t>
            </w:r>
          </w:p>
        </w:tc>
      </w:tr>
      <w:tr w:rsidR="00DA4CB9" w:rsidRPr="00AA7BF4" w14:paraId="6F6DBFF9" w14:textId="77777777" w:rsidTr="5CA81F77">
        <w:tc>
          <w:tcPr>
            <w:tcW w:w="2065" w:type="dxa"/>
          </w:tcPr>
          <w:p w14:paraId="05FDD2AB" w14:textId="77777777" w:rsidR="00DA4CB9" w:rsidRPr="00AA7BF4" w:rsidRDefault="00816AA4" w:rsidP="00451F22">
            <w:pPr>
              <w:spacing w:before="60" w:after="60" w:line="240" w:lineRule="auto"/>
              <w:jc w:val="center"/>
              <w:rPr>
                <w:rFonts w:ascii="Tahoma" w:hAnsi="Tahoma" w:cs="Tahoma"/>
                <w:b/>
              </w:rPr>
            </w:pPr>
            <w:r w:rsidRPr="00AA7BF4">
              <w:rPr>
                <w:rFonts w:ascii="Tahoma" w:hAnsi="Tahoma" w:cs="Tahoma" w:hint="cs"/>
                <w:b/>
              </w:rPr>
              <w:t>Location:</w:t>
            </w:r>
          </w:p>
        </w:tc>
        <w:tc>
          <w:tcPr>
            <w:tcW w:w="7541" w:type="dxa"/>
          </w:tcPr>
          <w:p w14:paraId="7587A264" w14:textId="39B5CD0A" w:rsidR="00DA4CB9" w:rsidRPr="00AA7BF4" w:rsidRDefault="5FA510B8" w:rsidP="004D45EA">
            <w:pPr>
              <w:spacing w:before="60" w:after="60" w:line="240" w:lineRule="auto"/>
              <w:jc w:val="both"/>
              <w:rPr>
                <w:rFonts w:ascii="Tahoma" w:hAnsi="Tahoma" w:cs="Tahoma"/>
              </w:rPr>
            </w:pPr>
            <w:r w:rsidRPr="00AA7BF4">
              <w:rPr>
                <w:rFonts w:ascii="Tahoma" w:hAnsi="Tahoma" w:cs="Tahoma" w:hint="cs"/>
              </w:rPr>
              <w:t xml:space="preserve">Lilongwe </w:t>
            </w:r>
          </w:p>
        </w:tc>
      </w:tr>
      <w:tr w:rsidR="00DA4CB9" w:rsidRPr="00AA7BF4" w14:paraId="00DA12E1" w14:textId="77777777" w:rsidTr="5CA81F77">
        <w:tc>
          <w:tcPr>
            <w:tcW w:w="2065" w:type="dxa"/>
          </w:tcPr>
          <w:p w14:paraId="606AB827" w14:textId="5D34B6F5" w:rsidR="00DA4CB9" w:rsidRPr="00AA7BF4" w:rsidRDefault="00F069D5" w:rsidP="00451F22">
            <w:pPr>
              <w:spacing w:before="60" w:after="60" w:line="240" w:lineRule="auto"/>
              <w:jc w:val="center"/>
              <w:rPr>
                <w:rFonts w:ascii="Tahoma" w:hAnsi="Tahoma" w:cs="Tahoma"/>
                <w:b/>
              </w:rPr>
            </w:pPr>
            <w:r w:rsidRPr="00AA7BF4">
              <w:rPr>
                <w:rFonts w:ascii="Tahoma" w:hAnsi="Tahoma" w:cs="Tahoma" w:hint="cs"/>
                <w:b/>
              </w:rPr>
              <w:t>Contract type:</w:t>
            </w:r>
          </w:p>
        </w:tc>
        <w:tc>
          <w:tcPr>
            <w:tcW w:w="7541" w:type="dxa"/>
          </w:tcPr>
          <w:p w14:paraId="7927A461" w14:textId="2757FE56" w:rsidR="00DA4CB9" w:rsidRPr="00AA7BF4" w:rsidRDefault="00215FB1" w:rsidP="00BB0833">
            <w:pPr>
              <w:spacing w:before="60" w:after="60" w:line="240" w:lineRule="auto"/>
              <w:jc w:val="both"/>
              <w:rPr>
                <w:rFonts w:ascii="Tahoma" w:hAnsi="Tahoma" w:cs="Tahoma"/>
              </w:rPr>
            </w:pPr>
            <w:r w:rsidRPr="00AA7BF4">
              <w:rPr>
                <w:rFonts w:ascii="Tahoma" w:hAnsi="Tahoma" w:cs="Tahoma" w:hint="cs"/>
              </w:rPr>
              <w:t>Full time Fixed Contract</w:t>
            </w:r>
          </w:p>
        </w:tc>
      </w:tr>
      <w:tr w:rsidR="00F069D5" w:rsidRPr="00AA7BF4" w14:paraId="5D17C976" w14:textId="77777777" w:rsidTr="5CA81F77">
        <w:tc>
          <w:tcPr>
            <w:tcW w:w="2065" w:type="dxa"/>
          </w:tcPr>
          <w:p w14:paraId="4912FC1B" w14:textId="342B82D9" w:rsidR="00F069D5" w:rsidRPr="00AA7BF4" w:rsidRDefault="5CA81F77" w:rsidP="5FA510B8">
            <w:pPr>
              <w:spacing w:before="60" w:after="60" w:line="240" w:lineRule="auto"/>
              <w:jc w:val="center"/>
              <w:rPr>
                <w:rFonts w:ascii="Tahoma" w:hAnsi="Tahoma" w:cs="Tahoma"/>
                <w:b/>
                <w:bCs/>
              </w:rPr>
            </w:pPr>
            <w:r w:rsidRPr="00AA7BF4">
              <w:rPr>
                <w:rFonts w:ascii="Tahoma" w:hAnsi="Tahoma" w:cs="Tahoma" w:hint="cs"/>
                <w:b/>
                <w:bCs/>
              </w:rPr>
              <w:t>Hours:</w:t>
            </w:r>
          </w:p>
        </w:tc>
        <w:tc>
          <w:tcPr>
            <w:tcW w:w="7541" w:type="dxa"/>
          </w:tcPr>
          <w:p w14:paraId="785E84C1" w14:textId="44240EC5" w:rsidR="00F069D5" w:rsidRPr="00AA7BF4" w:rsidRDefault="5CA81F77" w:rsidP="00F069D5">
            <w:pPr>
              <w:spacing w:before="60" w:after="60" w:line="240" w:lineRule="auto"/>
              <w:jc w:val="both"/>
              <w:rPr>
                <w:rFonts w:ascii="Tahoma" w:hAnsi="Tahoma" w:cs="Tahoma"/>
              </w:rPr>
            </w:pPr>
            <w:r w:rsidRPr="00AA7BF4">
              <w:rPr>
                <w:rFonts w:ascii="Tahoma" w:hAnsi="Tahoma" w:cs="Tahoma" w:hint="cs"/>
              </w:rPr>
              <w:t>37.5</w:t>
            </w:r>
          </w:p>
        </w:tc>
      </w:tr>
      <w:tr w:rsidR="00F069D5" w:rsidRPr="00AA7BF4" w14:paraId="3DA19B22" w14:textId="77777777" w:rsidTr="5CA81F77">
        <w:tc>
          <w:tcPr>
            <w:tcW w:w="2065" w:type="dxa"/>
          </w:tcPr>
          <w:p w14:paraId="27B0D06F" w14:textId="36B0CF82" w:rsidR="00F069D5" w:rsidRPr="00AA7BF4" w:rsidRDefault="00F069D5" w:rsidP="00F069D5">
            <w:pPr>
              <w:spacing w:before="60" w:line="240" w:lineRule="auto"/>
              <w:jc w:val="center"/>
              <w:rPr>
                <w:rFonts w:ascii="Tahoma" w:hAnsi="Tahoma" w:cs="Tahoma"/>
                <w:b/>
              </w:rPr>
            </w:pPr>
            <w:r w:rsidRPr="00AA7BF4">
              <w:rPr>
                <w:rFonts w:ascii="Tahoma" w:hAnsi="Tahoma" w:cs="Tahoma" w:hint="cs"/>
                <w:b/>
              </w:rPr>
              <w:t>Reports to:</w:t>
            </w:r>
          </w:p>
        </w:tc>
        <w:tc>
          <w:tcPr>
            <w:tcW w:w="7541" w:type="dxa"/>
          </w:tcPr>
          <w:p w14:paraId="263E431E" w14:textId="1C80A164" w:rsidR="00F069D5" w:rsidRPr="00AA7BF4" w:rsidRDefault="002A17BE" w:rsidP="00CE752B">
            <w:pPr>
              <w:jc w:val="both"/>
              <w:rPr>
                <w:rFonts w:ascii="Tahoma" w:hAnsi="Tahoma" w:cs="Tahoma"/>
                <w:lang w:val="en-US"/>
              </w:rPr>
            </w:pPr>
            <w:r w:rsidRPr="00AA7BF4">
              <w:rPr>
                <w:rFonts w:ascii="Tahoma" w:hAnsi="Tahoma" w:cs="Tahoma" w:hint="cs"/>
              </w:rPr>
              <w:t>Legal and Compliance Manager</w:t>
            </w:r>
          </w:p>
        </w:tc>
      </w:tr>
      <w:tr w:rsidR="00F069D5" w:rsidRPr="00AA7BF4" w14:paraId="60E618D9" w14:textId="77777777" w:rsidTr="5CA81F77">
        <w:tc>
          <w:tcPr>
            <w:tcW w:w="2065" w:type="dxa"/>
          </w:tcPr>
          <w:p w14:paraId="056E2AAF" w14:textId="3B753F5A" w:rsidR="00F069D5" w:rsidRPr="00AA7BF4" w:rsidRDefault="00F069D5" w:rsidP="00F069D5">
            <w:pPr>
              <w:spacing w:before="60" w:line="240" w:lineRule="auto"/>
              <w:jc w:val="center"/>
              <w:rPr>
                <w:rFonts w:ascii="Tahoma" w:hAnsi="Tahoma" w:cs="Tahoma"/>
                <w:b/>
              </w:rPr>
            </w:pPr>
            <w:r w:rsidRPr="00AA7BF4">
              <w:rPr>
                <w:rFonts w:ascii="Tahoma" w:hAnsi="Tahoma" w:cs="Tahoma" w:hint="cs"/>
                <w:b/>
              </w:rPr>
              <w:t>Salary:</w:t>
            </w:r>
          </w:p>
        </w:tc>
        <w:tc>
          <w:tcPr>
            <w:tcW w:w="7541" w:type="dxa"/>
          </w:tcPr>
          <w:p w14:paraId="330801DF" w14:textId="705B4E41" w:rsidR="00F069D5" w:rsidRPr="00AA7BF4" w:rsidRDefault="00687E12" w:rsidP="00F069D5">
            <w:pPr>
              <w:widowControl w:val="0"/>
              <w:autoSpaceDE w:val="0"/>
              <w:autoSpaceDN w:val="0"/>
              <w:adjustRightInd w:val="0"/>
              <w:spacing w:line="240" w:lineRule="auto"/>
              <w:rPr>
                <w:rFonts w:ascii="Tahoma" w:hAnsi="Tahoma" w:cs="Tahoma"/>
              </w:rPr>
            </w:pPr>
            <w:r w:rsidRPr="00AA7BF4">
              <w:rPr>
                <w:rFonts w:ascii="Tahoma" w:hAnsi="Tahoma" w:cs="Tahoma" w:hint="cs"/>
              </w:rPr>
              <w:t xml:space="preserve">As per scale </w:t>
            </w:r>
          </w:p>
          <w:p w14:paraId="5FABE7BD" w14:textId="77777777" w:rsidR="00F069D5" w:rsidRPr="00AA7BF4" w:rsidRDefault="00F069D5" w:rsidP="00F069D5">
            <w:pPr>
              <w:spacing w:line="240" w:lineRule="auto"/>
              <w:jc w:val="both"/>
              <w:rPr>
                <w:rFonts w:ascii="Tahoma" w:hAnsi="Tahoma" w:cs="Tahoma"/>
                <w:lang w:val="en-IE"/>
              </w:rPr>
            </w:pPr>
          </w:p>
        </w:tc>
      </w:tr>
      <w:tr w:rsidR="00F069D5" w:rsidRPr="00AA7BF4" w14:paraId="76F402B5" w14:textId="77777777" w:rsidTr="5CA81F77">
        <w:tc>
          <w:tcPr>
            <w:tcW w:w="2065" w:type="dxa"/>
          </w:tcPr>
          <w:p w14:paraId="0133EFB4" w14:textId="43360007" w:rsidR="00F069D5" w:rsidRPr="00AA7BF4" w:rsidRDefault="00F069D5" w:rsidP="00F069D5">
            <w:pPr>
              <w:spacing w:before="60" w:line="240" w:lineRule="auto"/>
              <w:jc w:val="center"/>
              <w:rPr>
                <w:rFonts w:ascii="Tahoma" w:hAnsi="Tahoma" w:cs="Tahoma"/>
                <w:b/>
              </w:rPr>
            </w:pPr>
            <w:r w:rsidRPr="00AA7BF4">
              <w:rPr>
                <w:rFonts w:ascii="Tahoma" w:hAnsi="Tahoma" w:cs="Tahoma" w:hint="cs"/>
                <w:b/>
              </w:rPr>
              <w:t xml:space="preserve">Organisation </w:t>
            </w:r>
            <w:r w:rsidR="00EC4B05" w:rsidRPr="00AA7BF4">
              <w:rPr>
                <w:rFonts w:ascii="Tahoma" w:hAnsi="Tahoma" w:cs="Tahoma" w:hint="cs"/>
                <w:b/>
              </w:rPr>
              <w:t>overview:</w:t>
            </w:r>
          </w:p>
          <w:p w14:paraId="407F8D21" w14:textId="77777777" w:rsidR="00F069D5" w:rsidRPr="00AA7BF4" w:rsidRDefault="00F069D5" w:rsidP="00F069D5">
            <w:pPr>
              <w:spacing w:before="60" w:line="240" w:lineRule="auto"/>
              <w:jc w:val="center"/>
              <w:rPr>
                <w:rFonts w:ascii="Tahoma" w:hAnsi="Tahoma" w:cs="Tahoma"/>
                <w:b/>
              </w:rPr>
            </w:pPr>
          </w:p>
          <w:p w14:paraId="765418D7" w14:textId="1363B4D0" w:rsidR="00F069D5" w:rsidRPr="00AA7BF4" w:rsidRDefault="00F069D5" w:rsidP="00F069D5">
            <w:pPr>
              <w:spacing w:before="60" w:line="240" w:lineRule="auto"/>
              <w:jc w:val="center"/>
              <w:rPr>
                <w:rFonts w:ascii="Tahoma" w:hAnsi="Tahoma" w:cs="Tahoma"/>
                <w:b/>
              </w:rPr>
            </w:pPr>
          </w:p>
        </w:tc>
        <w:tc>
          <w:tcPr>
            <w:tcW w:w="7541" w:type="dxa"/>
          </w:tcPr>
          <w:p w14:paraId="75467207" w14:textId="77777777" w:rsidR="00007223" w:rsidRPr="00AA7BF4" w:rsidRDefault="00007223" w:rsidP="00AA7BF4">
            <w:pPr>
              <w:jc w:val="both"/>
              <w:rPr>
                <w:rFonts w:ascii="Tahoma" w:hAnsi="Tahoma" w:cs="Tahoma"/>
                <w:b/>
                <w:bCs/>
                <w:lang w:val="en-US"/>
              </w:rPr>
            </w:pPr>
            <w:r w:rsidRPr="00AA7BF4">
              <w:rPr>
                <w:rFonts w:ascii="Tahoma" w:hAnsi="Tahoma" w:cs="Tahoma" w:hint="cs"/>
                <w:b/>
                <w:bCs/>
                <w:lang w:val="en-US"/>
              </w:rPr>
              <w:t xml:space="preserve">About Self Help Africa </w:t>
            </w:r>
          </w:p>
          <w:p w14:paraId="2A916357" w14:textId="77777777" w:rsidR="00007223" w:rsidRPr="00AA7BF4" w:rsidRDefault="00007223" w:rsidP="00AA7BF4">
            <w:pPr>
              <w:jc w:val="both"/>
              <w:rPr>
                <w:rFonts w:ascii="Tahoma" w:hAnsi="Tahoma" w:cs="Tahoma"/>
                <w:b/>
                <w:bCs/>
                <w:lang w:val="en-US"/>
              </w:rPr>
            </w:pPr>
          </w:p>
          <w:p w14:paraId="269CD08E" w14:textId="77777777" w:rsidR="00007223" w:rsidRPr="00AA7BF4" w:rsidRDefault="00007223" w:rsidP="00AA7BF4">
            <w:pPr>
              <w:jc w:val="both"/>
              <w:rPr>
                <w:rFonts w:ascii="Tahoma" w:hAnsi="Tahoma" w:cs="Tahoma"/>
                <w:lang w:val="en-US"/>
              </w:rPr>
            </w:pPr>
            <w:r w:rsidRPr="00AA7BF4">
              <w:rPr>
                <w:rFonts w:ascii="Tahoma" w:hAnsi="Tahoma" w:cs="Tahoma" w:hint="cs"/>
                <w:lang w:val="en-US"/>
              </w:rPr>
              <w:t xml:space="preserve">Established in 1984, Self Help Africa is an international development organisation that works through agriculture and </w:t>
            </w:r>
            <w:proofErr w:type="spellStart"/>
            <w:r w:rsidRPr="00AA7BF4">
              <w:rPr>
                <w:rFonts w:ascii="Tahoma" w:hAnsi="Tahoma" w:cs="Tahoma" w:hint="cs"/>
                <w:lang w:val="en-US"/>
              </w:rPr>
              <w:t>agri</w:t>
            </w:r>
            <w:proofErr w:type="spellEnd"/>
            <w:r w:rsidRPr="00AA7BF4">
              <w:rPr>
                <w:rFonts w:ascii="Tahoma" w:hAnsi="Tahoma" w:cs="Tahoma" w:hint="cs"/>
                <w:lang w:val="en-US"/>
              </w:rPr>
              <w:t xml:space="preserve">-enterprise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 </w:t>
            </w:r>
          </w:p>
          <w:p w14:paraId="68F9AA28" w14:textId="77777777" w:rsidR="00007223" w:rsidRPr="00AA7BF4" w:rsidRDefault="00007223" w:rsidP="00AA7BF4">
            <w:pPr>
              <w:jc w:val="both"/>
              <w:rPr>
                <w:rFonts w:ascii="Tahoma" w:hAnsi="Tahoma" w:cs="Tahoma"/>
                <w:lang w:val="en-US"/>
              </w:rPr>
            </w:pPr>
            <w:r w:rsidRPr="00AA7BF4">
              <w:rPr>
                <w:rFonts w:ascii="Tahoma" w:hAnsi="Tahoma" w:cs="Tahoma" w:hint="cs"/>
                <w:lang w:val="en-US"/>
              </w:rPr>
              <w:t xml:space="preserve"> </w:t>
            </w:r>
          </w:p>
          <w:p w14:paraId="4D01A0D0" w14:textId="77777777" w:rsidR="00007223" w:rsidRPr="00AA7BF4" w:rsidRDefault="00007223" w:rsidP="00AA7BF4">
            <w:pPr>
              <w:jc w:val="both"/>
              <w:rPr>
                <w:rFonts w:ascii="Tahoma" w:hAnsi="Tahoma" w:cs="Tahoma"/>
                <w:lang w:val="en-US"/>
              </w:rPr>
            </w:pPr>
            <w:r w:rsidRPr="00AA7BF4">
              <w:rPr>
                <w:rFonts w:ascii="Tahoma" w:hAnsi="Tahoma" w:cs="Tahoma" w:hint="cs"/>
                <w:lang w:val="en-US"/>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52833510" w14:textId="77777777" w:rsidR="00007223" w:rsidRPr="00AA7BF4" w:rsidRDefault="00007223" w:rsidP="00AA7BF4">
            <w:pPr>
              <w:jc w:val="both"/>
              <w:rPr>
                <w:rFonts w:ascii="Tahoma" w:hAnsi="Tahoma" w:cs="Tahoma"/>
                <w:lang w:val="en-US"/>
              </w:rPr>
            </w:pPr>
          </w:p>
          <w:p w14:paraId="0E977710" w14:textId="77777777" w:rsidR="00007223" w:rsidRPr="00AA7BF4" w:rsidRDefault="00007223" w:rsidP="00AA7BF4">
            <w:pPr>
              <w:jc w:val="both"/>
              <w:rPr>
                <w:rFonts w:ascii="Tahoma" w:hAnsi="Tahoma" w:cs="Tahoma"/>
                <w:lang w:val="en-US"/>
              </w:rPr>
            </w:pPr>
            <w:r w:rsidRPr="00AA7BF4">
              <w:rPr>
                <w:rFonts w:ascii="Tahoma" w:hAnsi="Tahoma" w:cs="Tahoma" w:hint="cs"/>
                <w:lang w:val="en-US"/>
              </w:rPr>
              <w:t>Our wider organisation also includes social enterprise subsidiaries Partner Africa, which provides ethical auditing and consultancy services, and CUMO, Malawi’s largest micro-finance provider.</w:t>
            </w:r>
          </w:p>
          <w:p w14:paraId="63BF68E4" w14:textId="77777777" w:rsidR="00007223" w:rsidRPr="00AA7BF4" w:rsidRDefault="00007223" w:rsidP="00AA7BF4">
            <w:pPr>
              <w:jc w:val="both"/>
              <w:rPr>
                <w:rFonts w:ascii="Tahoma" w:hAnsi="Tahoma" w:cs="Tahoma"/>
                <w:lang w:val="en-US"/>
              </w:rPr>
            </w:pPr>
          </w:p>
          <w:p w14:paraId="4127E8FE" w14:textId="77777777" w:rsidR="00007223" w:rsidRPr="00AA7BF4" w:rsidRDefault="00007223" w:rsidP="00AA7BF4">
            <w:pPr>
              <w:jc w:val="both"/>
              <w:rPr>
                <w:rFonts w:ascii="Tahoma" w:hAnsi="Tahoma" w:cs="Tahoma"/>
                <w:lang w:val="en-US"/>
              </w:rPr>
            </w:pPr>
            <w:r w:rsidRPr="00AA7BF4">
              <w:rPr>
                <w:rFonts w:ascii="Tahoma" w:hAnsi="Tahoma" w:cs="Tahoma" w:hint="cs"/>
                <w:lang w:val="en-US"/>
              </w:rPr>
              <w:t>Our three core values are:</w:t>
            </w:r>
          </w:p>
          <w:p w14:paraId="33221CE9" w14:textId="77777777" w:rsidR="00007223" w:rsidRPr="00AA7BF4" w:rsidRDefault="00007223" w:rsidP="00AA7BF4">
            <w:pPr>
              <w:jc w:val="both"/>
              <w:rPr>
                <w:rFonts w:ascii="Tahoma" w:hAnsi="Tahoma" w:cs="Tahoma"/>
                <w:lang w:val="en-US"/>
              </w:rPr>
            </w:pPr>
            <w:r w:rsidRPr="00AA7BF4">
              <w:rPr>
                <w:rFonts w:ascii="Tahoma" w:hAnsi="Tahoma" w:cs="Tahoma" w:hint="cs"/>
                <w:lang w:val="en-US"/>
              </w:rPr>
              <w:t>▪ Impact: We are accountable, ambitious and committed to systemic change.</w:t>
            </w:r>
          </w:p>
          <w:p w14:paraId="3EBBD8CE" w14:textId="77777777" w:rsidR="00007223" w:rsidRPr="00AA7BF4" w:rsidRDefault="00007223" w:rsidP="00AA7BF4">
            <w:pPr>
              <w:jc w:val="both"/>
              <w:rPr>
                <w:rFonts w:ascii="Tahoma" w:hAnsi="Tahoma" w:cs="Tahoma"/>
                <w:lang w:val="en-US"/>
              </w:rPr>
            </w:pPr>
            <w:r w:rsidRPr="00AA7BF4">
              <w:rPr>
                <w:rFonts w:ascii="Tahoma" w:hAnsi="Tahoma" w:cs="Tahoma" w:hint="cs"/>
                <w:lang w:val="en-US"/>
              </w:rPr>
              <w:t>▪ Innovation: We are agile, creative and enterprising in an ever-changing</w:t>
            </w:r>
          </w:p>
          <w:p w14:paraId="47793F96" w14:textId="77777777" w:rsidR="00007223" w:rsidRPr="00AA7BF4" w:rsidRDefault="00007223" w:rsidP="00AA7BF4">
            <w:pPr>
              <w:jc w:val="both"/>
              <w:rPr>
                <w:rFonts w:ascii="Tahoma" w:hAnsi="Tahoma" w:cs="Tahoma"/>
                <w:lang w:val="en-US"/>
              </w:rPr>
            </w:pPr>
            <w:r w:rsidRPr="00AA7BF4">
              <w:rPr>
                <w:rFonts w:ascii="Tahoma" w:hAnsi="Tahoma" w:cs="Tahoma" w:hint="cs"/>
                <w:lang w:val="en-US"/>
              </w:rPr>
              <w:t>World.</w:t>
            </w:r>
          </w:p>
          <w:p w14:paraId="16E554D4" w14:textId="603CEF4E" w:rsidR="005C70A3" w:rsidRPr="00AA7BF4" w:rsidRDefault="00007223" w:rsidP="00AA7BF4">
            <w:pPr>
              <w:jc w:val="both"/>
              <w:rPr>
                <w:rFonts w:ascii="Tahoma" w:hAnsi="Tahoma" w:cs="Tahoma"/>
              </w:rPr>
            </w:pPr>
            <w:r w:rsidRPr="00AA7BF4">
              <w:rPr>
                <w:rFonts w:ascii="Tahoma" w:hAnsi="Tahoma" w:cs="Tahoma" w:hint="cs"/>
                <w:lang w:val="en-US"/>
              </w:rPr>
              <w:t>▪ Community: We are inclusive, honest and have integrity in our relationships.</w:t>
            </w:r>
          </w:p>
        </w:tc>
      </w:tr>
      <w:tr w:rsidR="00F069D5" w:rsidRPr="00AA7BF4" w14:paraId="0A9E34BE" w14:textId="77777777" w:rsidTr="5CA81F77">
        <w:tc>
          <w:tcPr>
            <w:tcW w:w="2065" w:type="dxa"/>
          </w:tcPr>
          <w:p w14:paraId="55C3ED7B" w14:textId="55EBD730" w:rsidR="00F069D5" w:rsidRPr="00AA7BF4" w:rsidRDefault="00F069D5" w:rsidP="00F069D5">
            <w:pPr>
              <w:spacing w:before="60" w:line="240" w:lineRule="auto"/>
              <w:jc w:val="center"/>
              <w:rPr>
                <w:rFonts w:ascii="Tahoma" w:hAnsi="Tahoma" w:cs="Tahoma"/>
                <w:b/>
              </w:rPr>
            </w:pPr>
            <w:r w:rsidRPr="00AA7BF4">
              <w:rPr>
                <w:rFonts w:ascii="Tahoma" w:hAnsi="Tahoma" w:cs="Tahoma" w:hint="cs"/>
                <w:b/>
              </w:rPr>
              <w:t>Job Purpose</w:t>
            </w:r>
            <w:r w:rsidR="005C70A3" w:rsidRPr="00AA7BF4">
              <w:rPr>
                <w:rFonts w:ascii="Tahoma" w:hAnsi="Tahoma" w:cs="Tahoma" w:hint="cs"/>
                <w:b/>
              </w:rPr>
              <w:t>:</w:t>
            </w:r>
          </w:p>
          <w:p w14:paraId="587A6EDC" w14:textId="77777777" w:rsidR="00F069D5" w:rsidRPr="00AA7BF4" w:rsidRDefault="00F069D5" w:rsidP="00F069D5">
            <w:pPr>
              <w:spacing w:before="60" w:line="240" w:lineRule="auto"/>
              <w:jc w:val="center"/>
              <w:rPr>
                <w:rFonts w:ascii="Tahoma" w:hAnsi="Tahoma" w:cs="Tahoma"/>
                <w:b/>
              </w:rPr>
            </w:pPr>
          </w:p>
          <w:p w14:paraId="0A18D4B7" w14:textId="18537BE0" w:rsidR="00F069D5" w:rsidRPr="00AA7BF4" w:rsidRDefault="00F069D5" w:rsidP="00F069D5">
            <w:pPr>
              <w:spacing w:line="240" w:lineRule="auto"/>
              <w:jc w:val="center"/>
              <w:rPr>
                <w:rFonts w:ascii="Tahoma" w:hAnsi="Tahoma" w:cs="Tahoma"/>
                <w:b/>
              </w:rPr>
            </w:pPr>
          </w:p>
        </w:tc>
        <w:tc>
          <w:tcPr>
            <w:tcW w:w="7541" w:type="dxa"/>
          </w:tcPr>
          <w:p w14:paraId="42C13F17" w14:textId="3B902A98" w:rsidR="00F069D5" w:rsidRPr="00AA7BF4" w:rsidRDefault="00FF3A0D" w:rsidP="00AE0F6E">
            <w:pPr>
              <w:jc w:val="both"/>
              <w:rPr>
                <w:rFonts w:ascii="Tahoma" w:hAnsi="Tahoma" w:cs="Tahoma"/>
                <w:lang w:bidi="en-GB"/>
              </w:rPr>
            </w:pPr>
            <w:r w:rsidRPr="00AA7BF4">
              <w:rPr>
                <w:rFonts w:ascii="Tahoma" w:hAnsi="Tahoma" w:cs="Tahoma" w:hint="cs"/>
                <w:lang w:bidi="en-GB"/>
              </w:rPr>
              <w:t xml:space="preserve">Reporting to the </w:t>
            </w:r>
            <w:r w:rsidR="0067138E" w:rsidRPr="00AA7BF4">
              <w:rPr>
                <w:rFonts w:ascii="Tahoma" w:hAnsi="Tahoma" w:cs="Tahoma" w:hint="cs"/>
                <w:lang w:bidi="en-GB"/>
              </w:rPr>
              <w:t>Legal and Compliance Manager</w:t>
            </w:r>
            <w:r w:rsidRPr="00AA7BF4">
              <w:rPr>
                <w:rFonts w:ascii="Tahoma" w:hAnsi="Tahoma" w:cs="Tahoma" w:hint="cs"/>
                <w:lang w:bidi="en-GB"/>
              </w:rPr>
              <w:t xml:space="preserve"> and working closely with Project Managers and Program Managers, </w:t>
            </w:r>
            <w:r w:rsidR="0069011A" w:rsidRPr="00AA7BF4">
              <w:rPr>
                <w:rFonts w:ascii="Tahoma" w:hAnsi="Tahoma" w:cs="Tahoma" w:hint="cs"/>
                <w:lang w:bidi="en-GB"/>
              </w:rPr>
              <w:t xml:space="preserve">The Compliance and Partnership Officer </w:t>
            </w:r>
            <w:r w:rsidR="00AE0F6E" w:rsidRPr="00AA7BF4">
              <w:rPr>
                <w:rFonts w:ascii="Tahoma" w:hAnsi="Tahoma" w:cs="Tahoma" w:hint="cs"/>
                <w:lang w:bidi="en-GB"/>
              </w:rPr>
              <w:t>ensure</w:t>
            </w:r>
            <w:r w:rsidR="0069011A" w:rsidRPr="00AA7BF4">
              <w:rPr>
                <w:rFonts w:ascii="Tahoma" w:hAnsi="Tahoma" w:cs="Tahoma" w:hint="cs"/>
                <w:lang w:bidi="en-GB"/>
              </w:rPr>
              <w:t xml:space="preserve"> organizational and donor compliance while building and managing strategic partnerships that strengthen program delivery, accountability, resource mobilization, and overall organizational impact. </w:t>
            </w:r>
          </w:p>
        </w:tc>
      </w:tr>
      <w:tr w:rsidR="00F069D5" w:rsidRPr="00AA7BF4" w14:paraId="2FE41FC3" w14:textId="77777777" w:rsidTr="5CA81F77">
        <w:tc>
          <w:tcPr>
            <w:tcW w:w="2065" w:type="dxa"/>
          </w:tcPr>
          <w:p w14:paraId="21D7991B" w14:textId="77777777" w:rsidR="00F069D5" w:rsidRPr="00AA7BF4" w:rsidRDefault="00F069D5" w:rsidP="00F069D5">
            <w:pPr>
              <w:spacing w:line="240" w:lineRule="auto"/>
              <w:jc w:val="center"/>
              <w:rPr>
                <w:rFonts w:ascii="Tahoma" w:hAnsi="Tahoma" w:cs="Tahoma"/>
                <w:b/>
              </w:rPr>
            </w:pPr>
            <w:r w:rsidRPr="00AA7BF4">
              <w:rPr>
                <w:rFonts w:ascii="Tahoma" w:hAnsi="Tahoma" w:cs="Tahoma" w:hint="cs"/>
                <w:b/>
              </w:rPr>
              <w:t>Key Responsibilities:</w:t>
            </w:r>
          </w:p>
          <w:p w14:paraId="52A37C1A" w14:textId="77777777" w:rsidR="00EC4B05" w:rsidRPr="00AA7BF4" w:rsidRDefault="00EC4B05" w:rsidP="00F069D5">
            <w:pPr>
              <w:spacing w:line="240" w:lineRule="auto"/>
              <w:jc w:val="center"/>
              <w:rPr>
                <w:rFonts w:ascii="Tahoma" w:hAnsi="Tahoma" w:cs="Tahoma"/>
                <w:b/>
              </w:rPr>
            </w:pPr>
          </w:p>
          <w:p w14:paraId="08F058D8" w14:textId="77777777" w:rsidR="00EC4B05" w:rsidRPr="00AA7BF4" w:rsidRDefault="00EC4B05" w:rsidP="00F069D5">
            <w:pPr>
              <w:spacing w:line="240" w:lineRule="auto"/>
              <w:jc w:val="center"/>
              <w:rPr>
                <w:rFonts w:ascii="Tahoma" w:hAnsi="Tahoma" w:cs="Tahoma"/>
                <w:b/>
              </w:rPr>
            </w:pPr>
          </w:p>
          <w:p w14:paraId="4B7AFB4A" w14:textId="77777777" w:rsidR="00EC4B05" w:rsidRPr="00AA7BF4" w:rsidRDefault="00EC4B05" w:rsidP="00F069D5">
            <w:pPr>
              <w:spacing w:line="240" w:lineRule="auto"/>
              <w:jc w:val="center"/>
              <w:rPr>
                <w:rFonts w:ascii="Tahoma" w:hAnsi="Tahoma" w:cs="Tahoma"/>
                <w:b/>
              </w:rPr>
            </w:pPr>
          </w:p>
          <w:p w14:paraId="725A1943" w14:textId="078D1C15" w:rsidR="00EC4B05" w:rsidRPr="00AA7BF4" w:rsidRDefault="00EC4B05" w:rsidP="00F069D5">
            <w:pPr>
              <w:spacing w:line="240" w:lineRule="auto"/>
              <w:jc w:val="center"/>
              <w:rPr>
                <w:rFonts w:ascii="Tahoma" w:hAnsi="Tahoma" w:cs="Tahoma"/>
                <w:b/>
              </w:rPr>
            </w:pPr>
          </w:p>
        </w:tc>
        <w:tc>
          <w:tcPr>
            <w:tcW w:w="7541" w:type="dxa"/>
          </w:tcPr>
          <w:p w14:paraId="7ED190B9" w14:textId="77777777" w:rsidR="00633B6F" w:rsidRPr="00AA7BF4" w:rsidRDefault="00633B6F" w:rsidP="00633B6F">
            <w:pPr>
              <w:pStyle w:val="BodyText3"/>
              <w:spacing w:after="0"/>
              <w:jc w:val="both"/>
              <w:rPr>
                <w:rFonts w:ascii="Tahoma" w:hAnsi="Tahoma" w:cs="Tahoma"/>
                <w:b/>
                <w:sz w:val="20"/>
                <w:szCs w:val="20"/>
                <w:u w:val="single"/>
              </w:rPr>
            </w:pPr>
          </w:p>
          <w:p w14:paraId="48AA14CC" w14:textId="77777777" w:rsidR="00633B6F" w:rsidRPr="00AA7BF4" w:rsidRDefault="00633B6F" w:rsidP="00633B6F">
            <w:pPr>
              <w:pStyle w:val="BodyText3"/>
              <w:widowControl w:val="0"/>
              <w:numPr>
                <w:ilvl w:val="0"/>
                <w:numId w:val="38"/>
              </w:numPr>
              <w:autoSpaceDE w:val="0"/>
              <w:autoSpaceDN w:val="0"/>
              <w:spacing w:after="0" w:line="240" w:lineRule="auto"/>
              <w:jc w:val="both"/>
              <w:rPr>
                <w:rFonts w:ascii="Tahoma" w:hAnsi="Tahoma" w:cs="Tahoma"/>
                <w:b/>
                <w:sz w:val="20"/>
                <w:szCs w:val="20"/>
              </w:rPr>
            </w:pPr>
            <w:r w:rsidRPr="00AA7BF4">
              <w:rPr>
                <w:rFonts w:ascii="Tahoma" w:hAnsi="Tahoma" w:cs="Tahoma" w:hint="cs"/>
                <w:b/>
                <w:sz w:val="20"/>
                <w:szCs w:val="20"/>
              </w:rPr>
              <w:t>Core Project duties</w:t>
            </w:r>
          </w:p>
          <w:p w14:paraId="3FECBF3C" w14:textId="7777777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Support project accountant on financial reviews</w:t>
            </w:r>
          </w:p>
          <w:p w14:paraId="78713490" w14:textId="7777777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Provide guidance on contractual issues</w:t>
            </w:r>
          </w:p>
          <w:p w14:paraId="29FA7B5D" w14:textId="7777777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Reviews requests from partners on budget variations etc</w:t>
            </w:r>
          </w:p>
          <w:p w14:paraId="095B6CCA" w14:textId="7777777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Advises MT on common issues arising from reviews</w:t>
            </w:r>
          </w:p>
          <w:p w14:paraId="1369383C" w14:textId="7777777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Participates in planning and review meetings</w:t>
            </w:r>
          </w:p>
          <w:p w14:paraId="469F07C6" w14:textId="551E8EB7" w:rsidR="00633B6F" w:rsidRPr="00AA7BF4" w:rsidRDefault="00633B6F" w:rsidP="00633B6F">
            <w:pPr>
              <w:numPr>
                <w:ilvl w:val="0"/>
                <w:numId w:val="37"/>
              </w:numPr>
              <w:tabs>
                <w:tab w:val="clear" w:pos="720"/>
                <w:tab w:val="num" w:pos="1080"/>
              </w:tabs>
              <w:spacing w:line="240" w:lineRule="auto"/>
              <w:ind w:left="1080"/>
              <w:jc w:val="both"/>
              <w:rPr>
                <w:rFonts w:ascii="Tahoma" w:hAnsi="Tahoma" w:cs="Tahoma"/>
              </w:rPr>
            </w:pPr>
            <w:r w:rsidRPr="00AA7BF4">
              <w:rPr>
                <w:rFonts w:ascii="Tahoma" w:hAnsi="Tahoma" w:cs="Tahoma" w:hint="cs"/>
              </w:rPr>
              <w:t xml:space="preserve">Keep abreast of changes in donor guidelines and </w:t>
            </w:r>
            <w:r w:rsidR="00AA7BF4" w:rsidRPr="00AA7BF4">
              <w:rPr>
                <w:rFonts w:ascii="Tahoma" w:hAnsi="Tahoma" w:cs="Tahoma"/>
              </w:rPr>
              <w:t>requirements and</w:t>
            </w:r>
            <w:r w:rsidRPr="00AA7BF4">
              <w:rPr>
                <w:rFonts w:ascii="Tahoma" w:hAnsi="Tahoma" w:cs="Tahoma" w:hint="cs"/>
              </w:rPr>
              <w:t xml:space="preserve"> communicates these to MT and project team</w:t>
            </w:r>
          </w:p>
          <w:p w14:paraId="5DFA16B0" w14:textId="77777777" w:rsidR="00633B6F" w:rsidRPr="00AA7BF4" w:rsidRDefault="00633B6F" w:rsidP="00633B6F">
            <w:pPr>
              <w:ind w:left="405"/>
              <w:rPr>
                <w:rFonts w:ascii="Tahoma" w:hAnsi="Tahoma" w:cs="Tahoma"/>
                <w:b/>
              </w:rPr>
            </w:pPr>
          </w:p>
          <w:p w14:paraId="5E453D05" w14:textId="77777777" w:rsidR="00633B6F" w:rsidRPr="00AA7BF4" w:rsidRDefault="00633B6F" w:rsidP="00633B6F">
            <w:pPr>
              <w:pStyle w:val="ListParagraph"/>
              <w:numPr>
                <w:ilvl w:val="0"/>
                <w:numId w:val="38"/>
              </w:numPr>
              <w:rPr>
                <w:rFonts w:ascii="Tahoma" w:hAnsi="Tahoma" w:cs="Tahoma"/>
                <w:b/>
              </w:rPr>
            </w:pPr>
            <w:r w:rsidRPr="00AA7BF4">
              <w:rPr>
                <w:rFonts w:ascii="Tahoma" w:hAnsi="Tahoma" w:cs="Tahoma" w:hint="cs"/>
                <w:b/>
              </w:rPr>
              <w:t>Risk Assessment</w:t>
            </w:r>
          </w:p>
          <w:p w14:paraId="2142D5EA" w14:textId="77777777" w:rsidR="00633B6F" w:rsidRPr="00AA7BF4" w:rsidRDefault="00633B6F" w:rsidP="00633B6F">
            <w:pPr>
              <w:pStyle w:val="BodyTextIndent2"/>
              <w:numPr>
                <w:ilvl w:val="0"/>
                <w:numId w:val="37"/>
              </w:numPr>
              <w:tabs>
                <w:tab w:val="clear" w:pos="720"/>
                <w:tab w:val="num" w:pos="1080"/>
              </w:tabs>
              <w:spacing w:after="0" w:line="240" w:lineRule="auto"/>
              <w:ind w:left="1080"/>
              <w:jc w:val="both"/>
              <w:rPr>
                <w:rFonts w:ascii="Tahoma" w:hAnsi="Tahoma" w:cs="Tahoma"/>
              </w:rPr>
            </w:pPr>
            <w:r w:rsidRPr="00AA7BF4">
              <w:rPr>
                <w:rFonts w:ascii="Tahoma" w:hAnsi="Tahoma" w:cs="Tahoma" w:hint="cs"/>
              </w:rPr>
              <w:t xml:space="preserve">Identifies and compiles inherent and operational risks faced by the projects </w:t>
            </w:r>
          </w:p>
          <w:p w14:paraId="1C153778" w14:textId="77777777" w:rsidR="00633B6F" w:rsidRPr="00AA7BF4" w:rsidRDefault="00633B6F" w:rsidP="00633B6F">
            <w:pPr>
              <w:pStyle w:val="BodyTextIndent2"/>
              <w:spacing w:after="0" w:line="240" w:lineRule="auto"/>
              <w:jc w:val="both"/>
              <w:rPr>
                <w:rFonts w:ascii="Tahoma" w:hAnsi="Tahoma" w:cs="Tahoma"/>
              </w:rPr>
            </w:pPr>
          </w:p>
          <w:p w14:paraId="74FDB8AD" w14:textId="77777777" w:rsidR="00633B6F" w:rsidRPr="00AA7BF4" w:rsidRDefault="00633B6F" w:rsidP="00633B6F">
            <w:pPr>
              <w:pStyle w:val="BodyTextIndent2"/>
              <w:numPr>
                <w:ilvl w:val="0"/>
                <w:numId w:val="37"/>
              </w:numPr>
              <w:tabs>
                <w:tab w:val="clear" w:pos="720"/>
                <w:tab w:val="num" w:pos="1080"/>
              </w:tabs>
              <w:spacing w:after="0" w:line="240" w:lineRule="auto"/>
              <w:ind w:left="1080"/>
              <w:jc w:val="both"/>
              <w:rPr>
                <w:rFonts w:ascii="Tahoma" w:hAnsi="Tahoma" w:cs="Tahoma"/>
                <w:strike/>
              </w:rPr>
            </w:pPr>
            <w:r w:rsidRPr="00AA7BF4">
              <w:rPr>
                <w:rFonts w:ascii="Tahoma" w:hAnsi="Tahoma" w:cs="Tahoma" w:hint="cs"/>
              </w:rPr>
              <w:t xml:space="preserve">Inspects records compiled by the projects to evaluate how risks have been managed. </w:t>
            </w:r>
          </w:p>
          <w:p w14:paraId="44A2CCFE" w14:textId="77777777" w:rsidR="00633B6F" w:rsidRPr="00AA7BF4" w:rsidRDefault="00633B6F" w:rsidP="00633B6F">
            <w:pPr>
              <w:pStyle w:val="BodyTextIndent2"/>
              <w:numPr>
                <w:ilvl w:val="0"/>
                <w:numId w:val="39"/>
              </w:numPr>
              <w:spacing w:after="0" w:line="240" w:lineRule="auto"/>
              <w:jc w:val="both"/>
              <w:rPr>
                <w:rFonts w:ascii="Tahoma" w:hAnsi="Tahoma" w:cs="Tahoma"/>
              </w:rPr>
            </w:pPr>
            <w:r w:rsidRPr="00AA7BF4">
              <w:rPr>
                <w:rFonts w:ascii="Tahoma" w:hAnsi="Tahoma" w:cs="Tahoma" w:hint="cs"/>
              </w:rPr>
              <w:lastRenderedPageBreak/>
              <w:t xml:space="preserve">Checks compliance to donor rules and regulations. </w:t>
            </w:r>
          </w:p>
          <w:p w14:paraId="349F07C3" w14:textId="77777777" w:rsidR="00633B6F" w:rsidRPr="00AA7BF4" w:rsidRDefault="00633B6F" w:rsidP="00633B6F">
            <w:pPr>
              <w:pStyle w:val="BodyTextIndent2"/>
              <w:numPr>
                <w:ilvl w:val="0"/>
                <w:numId w:val="39"/>
              </w:numPr>
              <w:spacing w:after="0" w:line="240" w:lineRule="auto"/>
              <w:jc w:val="both"/>
              <w:rPr>
                <w:rFonts w:ascii="Tahoma" w:hAnsi="Tahoma" w:cs="Tahoma"/>
              </w:rPr>
            </w:pPr>
            <w:r w:rsidRPr="00AA7BF4">
              <w:rPr>
                <w:rFonts w:ascii="Tahoma" w:hAnsi="Tahoma" w:cs="Tahoma" w:hint="cs"/>
              </w:rPr>
              <w:t xml:space="preserve">Compiles risk status reports for review by the Lega and Compliance Manager using the information gathered during partner expenditure verification  </w:t>
            </w:r>
          </w:p>
          <w:p w14:paraId="53F9955C" w14:textId="77777777" w:rsidR="00633B6F" w:rsidRPr="00AA7BF4" w:rsidRDefault="00633B6F" w:rsidP="00633B6F">
            <w:pPr>
              <w:pStyle w:val="BodyTextIndent2"/>
              <w:spacing w:after="0" w:line="240" w:lineRule="auto"/>
              <w:ind w:left="270" w:hanging="270"/>
              <w:rPr>
                <w:rFonts w:ascii="Tahoma" w:hAnsi="Tahoma" w:cs="Tahoma"/>
                <w:b/>
                <w:bCs/>
              </w:rPr>
            </w:pPr>
          </w:p>
          <w:p w14:paraId="28E3DC3D" w14:textId="77777777" w:rsidR="00633B6F" w:rsidRPr="00AA7BF4" w:rsidRDefault="00633B6F" w:rsidP="00633B6F">
            <w:pPr>
              <w:pStyle w:val="BodyTextIndent2"/>
              <w:widowControl w:val="0"/>
              <w:numPr>
                <w:ilvl w:val="0"/>
                <w:numId w:val="38"/>
              </w:numPr>
              <w:autoSpaceDE w:val="0"/>
              <w:autoSpaceDN w:val="0"/>
              <w:spacing w:after="0" w:line="240" w:lineRule="auto"/>
              <w:rPr>
                <w:rFonts w:ascii="Tahoma" w:hAnsi="Tahoma" w:cs="Tahoma"/>
                <w:b/>
                <w:bCs/>
              </w:rPr>
            </w:pPr>
            <w:r w:rsidRPr="00AA7BF4">
              <w:rPr>
                <w:rFonts w:ascii="Tahoma" w:hAnsi="Tahoma" w:cs="Tahoma" w:hint="cs"/>
                <w:b/>
                <w:bCs/>
              </w:rPr>
              <w:t>Monitoring and Evaluation of Internal Controls</w:t>
            </w:r>
          </w:p>
          <w:p w14:paraId="4884E6A1" w14:textId="77777777" w:rsidR="00633B6F" w:rsidRPr="00AA7BF4" w:rsidRDefault="00633B6F" w:rsidP="00633B6F">
            <w:pPr>
              <w:pStyle w:val="BodyTextIndent2"/>
              <w:numPr>
                <w:ilvl w:val="0"/>
                <w:numId w:val="40"/>
              </w:numPr>
              <w:tabs>
                <w:tab w:val="clear" w:pos="720"/>
                <w:tab w:val="left" w:pos="-1890"/>
                <w:tab w:val="left" w:pos="0"/>
                <w:tab w:val="num" w:pos="1080"/>
              </w:tabs>
              <w:spacing w:after="0" w:line="240" w:lineRule="auto"/>
              <w:ind w:left="1080"/>
              <w:jc w:val="both"/>
              <w:rPr>
                <w:rFonts w:ascii="Tahoma" w:hAnsi="Tahoma" w:cs="Tahoma"/>
              </w:rPr>
            </w:pPr>
            <w:r w:rsidRPr="00AA7BF4">
              <w:rPr>
                <w:rFonts w:ascii="Tahoma" w:hAnsi="Tahoma" w:cs="Tahoma" w:hint="cs"/>
              </w:rPr>
              <w:t xml:space="preserve">Evaluates the adequacy of processes, design and the effectiveness of internal control systems in meeting business and control objectives. </w:t>
            </w:r>
          </w:p>
          <w:p w14:paraId="2D90797E" w14:textId="77777777" w:rsidR="00633B6F" w:rsidRPr="00AA7BF4" w:rsidRDefault="00633B6F" w:rsidP="00633B6F">
            <w:pPr>
              <w:pStyle w:val="BodyTextIndent2"/>
              <w:numPr>
                <w:ilvl w:val="0"/>
                <w:numId w:val="40"/>
              </w:numPr>
              <w:tabs>
                <w:tab w:val="clear" w:pos="720"/>
                <w:tab w:val="left" w:pos="-1890"/>
                <w:tab w:val="left" w:pos="0"/>
                <w:tab w:val="num" w:pos="1080"/>
              </w:tabs>
              <w:spacing w:after="0" w:line="240" w:lineRule="auto"/>
              <w:ind w:left="1080"/>
              <w:jc w:val="both"/>
              <w:rPr>
                <w:rFonts w:ascii="Tahoma" w:hAnsi="Tahoma" w:cs="Tahoma"/>
              </w:rPr>
            </w:pPr>
            <w:r w:rsidRPr="00AA7BF4">
              <w:rPr>
                <w:rFonts w:ascii="Tahoma" w:hAnsi="Tahoma" w:cs="Tahoma" w:hint="cs"/>
              </w:rPr>
              <w:t xml:space="preserve">Identifies and documents control and process weaknesses and provide evidence to support findings. </w:t>
            </w:r>
          </w:p>
          <w:p w14:paraId="1A91A9CC" w14:textId="77777777" w:rsidR="00633B6F" w:rsidRPr="00AA7BF4" w:rsidRDefault="00633B6F" w:rsidP="00633B6F">
            <w:pPr>
              <w:pStyle w:val="CommentText"/>
              <w:ind w:left="1080"/>
              <w:jc w:val="both"/>
              <w:rPr>
                <w:rFonts w:ascii="Tahoma" w:hAnsi="Tahoma" w:cs="Tahoma"/>
                <w:sz w:val="20"/>
                <w:szCs w:val="20"/>
              </w:rPr>
            </w:pPr>
          </w:p>
          <w:p w14:paraId="612BB479" w14:textId="77777777" w:rsidR="00633B6F" w:rsidRPr="00AA7BF4" w:rsidRDefault="00633B6F" w:rsidP="00633B6F">
            <w:pPr>
              <w:pStyle w:val="BodyTextIndent2"/>
              <w:numPr>
                <w:ilvl w:val="0"/>
                <w:numId w:val="40"/>
              </w:numPr>
              <w:tabs>
                <w:tab w:val="clear" w:pos="720"/>
                <w:tab w:val="num" w:pos="1080"/>
              </w:tabs>
              <w:spacing w:after="0" w:line="240" w:lineRule="auto"/>
              <w:ind w:left="1080"/>
              <w:jc w:val="both"/>
              <w:rPr>
                <w:rFonts w:ascii="Tahoma" w:hAnsi="Tahoma" w:cs="Tahoma"/>
              </w:rPr>
            </w:pPr>
            <w:r w:rsidRPr="00AA7BF4">
              <w:rPr>
                <w:rFonts w:ascii="Tahoma" w:hAnsi="Tahoma" w:cs="Tahoma" w:hint="cs"/>
              </w:rPr>
              <w:t>Proposes practical and value adding recommendations to address control weaknesses and/or process inefficiencies.</w:t>
            </w:r>
          </w:p>
          <w:p w14:paraId="64B77D17" w14:textId="77777777" w:rsidR="00633B6F" w:rsidRPr="00AA7BF4" w:rsidRDefault="00633B6F" w:rsidP="00633B6F">
            <w:pPr>
              <w:pStyle w:val="BodyTextIndent2"/>
              <w:spacing w:after="0" w:line="240" w:lineRule="auto"/>
              <w:ind w:left="720"/>
              <w:jc w:val="both"/>
              <w:rPr>
                <w:rFonts w:ascii="Tahoma" w:hAnsi="Tahoma" w:cs="Tahoma"/>
              </w:rPr>
            </w:pPr>
          </w:p>
          <w:p w14:paraId="6E46D436" w14:textId="77777777" w:rsidR="00633B6F" w:rsidRPr="00AA7BF4" w:rsidRDefault="00633B6F" w:rsidP="00633B6F">
            <w:pPr>
              <w:pStyle w:val="BodyTextIndent2"/>
              <w:numPr>
                <w:ilvl w:val="0"/>
                <w:numId w:val="40"/>
              </w:numPr>
              <w:tabs>
                <w:tab w:val="clear" w:pos="720"/>
                <w:tab w:val="num" w:pos="1080"/>
              </w:tabs>
              <w:spacing w:after="0" w:line="240" w:lineRule="auto"/>
              <w:ind w:left="1080"/>
              <w:jc w:val="both"/>
              <w:rPr>
                <w:rFonts w:ascii="Tahoma" w:hAnsi="Tahoma" w:cs="Tahoma"/>
              </w:rPr>
            </w:pPr>
            <w:r w:rsidRPr="00AA7BF4">
              <w:rPr>
                <w:rFonts w:ascii="Tahoma" w:hAnsi="Tahoma" w:cs="Tahoma" w:hint="cs"/>
              </w:rPr>
              <w:t>Prepares and presents clear and concise reports that reflects expenditure verification results/ outcomes</w:t>
            </w:r>
          </w:p>
          <w:p w14:paraId="2E481B4C" w14:textId="77777777" w:rsidR="00633B6F" w:rsidRPr="00AA7BF4" w:rsidRDefault="00633B6F" w:rsidP="00633B6F">
            <w:pPr>
              <w:pStyle w:val="BodyTextIndent2"/>
              <w:numPr>
                <w:ilvl w:val="0"/>
                <w:numId w:val="40"/>
              </w:numPr>
              <w:tabs>
                <w:tab w:val="clear" w:pos="720"/>
                <w:tab w:val="left" w:pos="-1890"/>
                <w:tab w:val="left" w:pos="0"/>
                <w:tab w:val="num" w:pos="1080"/>
              </w:tabs>
              <w:spacing w:after="0" w:line="240" w:lineRule="auto"/>
              <w:ind w:left="1080"/>
              <w:rPr>
                <w:rFonts w:ascii="Tahoma" w:hAnsi="Tahoma" w:cs="Tahoma"/>
              </w:rPr>
            </w:pPr>
            <w:r w:rsidRPr="00AA7BF4">
              <w:rPr>
                <w:rFonts w:ascii="Tahoma" w:hAnsi="Tahoma" w:cs="Tahoma" w:hint="cs"/>
              </w:rPr>
              <w:t xml:space="preserve">Participates in follow ups of expenditure verification findings for both partner and internal. </w:t>
            </w:r>
          </w:p>
          <w:p w14:paraId="1F4BF9DE" w14:textId="77777777" w:rsidR="00633B6F" w:rsidRPr="00AA7BF4" w:rsidRDefault="00633B6F" w:rsidP="00633B6F">
            <w:pPr>
              <w:pStyle w:val="BodyTextIndent2"/>
              <w:numPr>
                <w:ilvl w:val="0"/>
                <w:numId w:val="40"/>
              </w:numPr>
              <w:tabs>
                <w:tab w:val="clear" w:pos="720"/>
                <w:tab w:val="left" w:pos="-1890"/>
                <w:tab w:val="left" w:pos="0"/>
                <w:tab w:val="num" w:pos="1080"/>
              </w:tabs>
              <w:spacing w:after="0" w:line="240" w:lineRule="auto"/>
              <w:ind w:left="1080"/>
              <w:rPr>
                <w:rFonts w:ascii="Tahoma" w:hAnsi="Tahoma" w:cs="Tahoma"/>
              </w:rPr>
            </w:pPr>
            <w:r w:rsidRPr="00AA7BF4">
              <w:rPr>
                <w:rFonts w:ascii="Tahoma" w:hAnsi="Tahoma" w:cs="Tahoma" w:hint="cs"/>
              </w:rPr>
              <w:t>Prepares consolidated monthly report where all critical findings are summarized for review by the Legal and Compliance Manager and further action by programme team.</w:t>
            </w:r>
          </w:p>
          <w:p w14:paraId="40BD8986" w14:textId="77777777" w:rsidR="00633B6F" w:rsidRPr="00AA7BF4" w:rsidRDefault="00633B6F" w:rsidP="00633B6F">
            <w:pPr>
              <w:pStyle w:val="BodyTextIndent2"/>
              <w:numPr>
                <w:ilvl w:val="0"/>
                <w:numId w:val="40"/>
              </w:numPr>
              <w:tabs>
                <w:tab w:val="clear" w:pos="720"/>
                <w:tab w:val="left" w:pos="-1890"/>
                <w:tab w:val="left" w:pos="0"/>
                <w:tab w:val="num" w:pos="1080"/>
              </w:tabs>
              <w:spacing w:after="0" w:line="240" w:lineRule="auto"/>
              <w:ind w:left="1080"/>
              <w:rPr>
                <w:rFonts w:ascii="Tahoma" w:hAnsi="Tahoma" w:cs="Tahoma"/>
              </w:rPr>
            </w:pPr>
            <w:r w:rsidRPr="00AA7BF4">
              <w:rPr>
                <w:rFonts w:ascii="Tahoma" w:hAnsi="Tahoma" w:cs="Tahoma" w:hint="cs"/>
              </w:rPr>
              <w:t>Communicates any interim findings as and when the expenditure verification progresses.</w:t>
            </w:r>
          </w:p>
          <w:p w14:paraId="7E481F42" w14:textId="77777777" w:rsidR="00F069D5" w:rsidRPr="00AA7BF4" w:rsidRDefault="00F069D5" w:rsidP="00F069D5">
            <w:pPr>
              <w:spacing w:line="240" w:lineRule="auto"/>
              <w:jc w:val="both"/>
              <w:rPr>
                <w:rFonts w:ascii="Tahoma" w:hAnsi="Tahoma" w:cs="Tahoma"/>
                <w:lang w:val="en-US"/>
              </w:rPr>
            </w:pPr>
          </w:p>
        </w:tc>
      </w:tr>
      <w:tr w:rsidR="00FC4D00" w:rsidRPr="00AA7BF4" w14:paraId="04C05AA6" w14:textId="77777777" w:rsidTr="5CA81F77">
        <w:tc>
          <w:tcPr>
            <w:tcW w:w="2065" w:type="dxa"/>
          </w:tcPr>
          <w:p w14:paraId="61FCF14B" w14:textId="4A527840" w:rsidR="00FC4D00" w:rsidRPr="000D7491" w:rsidRDefault="00FC4D00" w:rsidP="00FC4D00">
            <w:pPr>
              <w:spacing w:line="240" w:lineRule="auto"/>
              <w:rPr>
                <w:rFonts w:ascii="Tahoma" w:hAnsi="Tahoma" w:cs="Tahoma"/>
                <w:b/>
                <w:color w:val="auto"/>
              </w:rPr>
            </w:pPr>
            <w:r w:rsidRPr="000D7491">
              <w:rPr>
                <w:rFonts w:ascii="Tahoma" w:hAnsi="Tahoma" w:cs="Tahoma" w:hint="cs"/>
                <w:b/>
                <w:color w:val="auto"/>
              </w:rPr>
              <w:lastRenderedPageBreak/>
              <w:t>Qualification</w:t>
            </w:r>
          </w:p>
        </w:tc>
        <w:tc>
          <w:tcPr>
            <w:tcW w:w="7541" w:type="dxa"/>
          </w:tcPr>
          <w:p w14:paraId="3FC1B16C" w14:textId="7F803921" w:rsidR="005F46F4" w:rsidRPr="000D7491" w:rsidRDefault="000D7491" w:rsidP="00AB17BE">
            <w:pPr>
              <w:numPr>
                <w:ilvl w:val="0"/>
                <w:numId w:val="33"/>
              </w:numPr>
              <w:contextualSpacing/>
              <w:rPr>
                <w:rFonts w:ascii="Tahoma" w:hAnsi="Tahoma" w:cs="Tahoma"/>
                <w:color w:val="auto"/>
                <w:lang w:val="en-US"/>
              </w:rPr>
            </w:pPr>
            <w:r w:rsidRPr="000D7491">
              <w:rPr>
                <w:rFonts w:ascii="Tahoma" w:hAnsi="Tahoma" w:cs="Tahoma"/>
                <w:color w:val="auto"/>
              </w:rPr>
              <w:t>Bachelor’s degree in business administration, Finance, Accounting or any other relevant field. At least 3 years’ experience in a similar role</w:t>
            </w:r>
          </w:p>
        </w:tc>
      </w:tr>
      <w:tr w:rsidR="00985C1A" w:rsidRPr="00AA7BF4" w14:paraId="3791BBD6" w14:textId="77777777" w:rsidTr="5CA81F77">
        <w:tc>
          <w:tcPr>
            <w:tcW w:w="2065" w:type="dxa"/>
          </w:tcPr>
          <w:p w14:paraId="25CE13DA" w14:textId="08EBC67E" w:rsidR="00985C1A" w:rsidRPr="00AA7BF4" w:rsidRDefault="00985C1A" w:rsidP="00985C1A">
            <w:pPr>
              <w:spacing w:line="240" w:lineRule="auto"/>
              <w:jc w:val="center"/>
              <w:rPr>
                <w:rFonts w:ascii="Tahoma" w:hAnsi="Tahoma" w:cs="Tahoma"/>
                <w:b/>
              </w:rPr>
            </w:pPr>
            <w:r w:rsidRPr="00AA7BF4">
              <w:rPr>
                <w:rFonts w:ascii="Tahoma" w:hAnsi="Tahoma" w:cs="Tahoma" w:hint="cs"/>
                <w:b/>
              </w:rPr>
              <w:t>Knowledge, Experience and Other Requirements</w:t>
            </w:r>
          </w:p>
        </w:tc>
        <w:tc>
          <w:tcPr>
            <w:tcW w:w="7541" w:type="dxa"/>
          </w:tcPr>
          <w:p w14:paraId="0DE32998" w14:textId="77777777" w:rsidR="00AB17BE" w:rsidRPr="00AA7BF4" w:rsidRDefault="00AB17BE" w:rsidP="00AB17BE">
            <w:pPr>
              <w:numPr>
                <w:ilvl w:val="0"/>
                <w:numId w:val="33"/>
              </w:numPr>
              <w:contextualSpacing/>
              <w:rPr>
                <w:rFonts w:ascii="Tahoma" w:hAnsi="Tahoma" w:cs="Tahoma"/>
                <w:lang w:val="en-US"/>
              </w:rPr>
            </w:pPr>
            <w:r w:rsidRPr="00AA7BF4">
              <w:rPr>
                <w:rFonts w:ascii="Tahoma" w:hAnsi="Tahoma" w:cs="Tahoma" w:hint="cs"/>
                <w:lang w:val="en-US"/>
              </w:rPr>
              <w:t>Ability to work independently and as part of a team</w:t>
            </w:r>
          </w:p>
          <w:p w14:paraId="5EBF5427" w14:textId="77777777" w:rsidR="00AB17BE" w:rsidRPr="00AA7BF4" w:rsidRDefault="00AB17BE" w:rsidP="00AB17BE">
            <w:pPr>
              <w:numPr>
                <w:ilvl w:val="0"/>
                <w:numId w:val="33"/>
              </w:numPr>
              <w:contextualSpacing/>
              <w:rPr>
                <w:rFonts w:ascii="Tahoma" w:hAnsi="Tahoma" w:cs="Tahoma"/>
                <w:lang w:val="en-US"/>
              </w:rPr>
            </w:pPr>
            <w:r w:rsidRPr="00AA7BF4">
              <w:rPr>
                <w:rFonts w:ascii="Tahoma" w:hAnsi="Tahoma" w:cs="Tahoma" w:hint="cs"/>
                <w:lang w:val="en-US"/>
              </w:rPr>
              <w:t>Demonstrated capacity and willingness to learn - open to learning new ways of doing things</w:t>
            </w:r>
          </w:p>
          <w:p w14:paraId="6D0C5540" w14:textId="77777777" w:rsidR="00AB17BE" w:rsidRPr="00AA7BF4" w:rsidRDefault="00AB17BE" w:rsidP="00AB17BE">
            <w:pPr>
              <w:numPr>
                <w:ilvl w:val="0"/>
                <w:numId w:val="33"/>
              </w:numPr>
              <w:contextualSpacing/>
              <w:rPr>
                <w:rFonts w:ascii="Tahoma" w:hAnsi="Tahoma" w:cs="Tahoma"/>
                <w:lang w:val="en-US"/>
              </w:rPr>
            </w:pPr>
            <w:r w:rsidRPr="00AA7BF4">
              <w:rPr>
                <w:rFonts w:ascii="Tahoma" w:hAnsi="Tahoma" w:cs="Tahoma" w:hint="cs"/>
                <w:lang w:val="en-US"/>
              </w:rPr>
              <w:t>Professional attitude towards work</w:t>
            </w:r>
          </w:p>
          <w:p w14:paraId="0D2F6679" w14:textId="77777777" w:rsidR="00AB17BE" w:rsidRPr="00AA7BF4" w:rsidRDefault="00AB17BE" w:rsidP="00AB17BE">
            <w:pPr>
              <w:numPr>
                <w:ilvl w:val="0"/>
                <w:numId w:val="33"/>
              </w:numPr>
              <w:contextualSpacing/>
              <w:rPr>
                <w:rFonts w:ascii="Tahoma" w:hAnsi="Tahoma" w:cs="Tahoma"/>
                <w:lang w:val="en-US"/>
              </w:rPr>
            </w:pPr>
            <w:r w:rsidRPr="00AA7BF4">
              <w:rPr>
                <w:rFonts w:ascii="Tahoma" w:hAnsi="Tahoma" w:cs="Tahoma" w:hint="cs"/>
                <w:lang w:val="en-US"/>
              </w:rPr>
              <w:t>Friendly, customer service orientation</w:t>
            </w:r>
          </w:p>
          <w:p w14:paraId="6DDC4D63" w14:textId="2ABA5D09" w:rsidR="00985C1A" w:rsidRPr="00AA7BF4" w:rsidRDefault="00AB17BE" w:rsidP="00AB17BE">
            <w:pPr>
              <w:numPr>
                <w:ilvl w:val="0"/>
                <w:numId w:val="33"/>
              </w:numPr>
              <w:contextualSpacing/>
              <w:rPr>
                <w:rFonts w:ascii="Tahoma" w:hAnsi="Tahoma" w:cs="Tahoma"/>
                <w:lang w:val="en-US"/>
              </w:rPr>
            </w:pPr>
            <w:r w:rsidRPr="00AA7BF4">
              <w:rPr>
                <w:rFonts w:ascii="Tahoma" w:hAnsi="Tahoma" w:cs="Tahoma" w:hint="cs"/>
                <w:lang w:val="en-US"/>
              </w:rPr>
              <w:t>Pro-active self-starter with ability to lead across teams.</w:t>
            </w:r>
          </w:p>
        </w:tc>
      </w:tr>
      <w:tr w:rsidR="00985C1A" w:rsidRPr="00AA7BF4" w14:paraId="2E711F2F" w14:textId="77777777" w:rsidTr="5CA81F77">
        <w:tc>
          <w:tcPr>
            <w:tcW w:w="2065" w:type="dxa"/>
          </w:tcPr>
          <w:p w14:paraId="6D689093" w14:textId="2FDF349E" w:rsidR="00985C1A" w:rsidRPr="00AA7BF4" w:rsidRDefault="00985C1A" w:rsidP="00985C1A">
            <w:pPr>
              <w:spacing w:line="240" w:lineRule="auto"/>
              <w:jc w:val="center"/>
              <w:rPr>
                <w:rFonts w:ascii="Tahoma" w:hAnsi="Tahoma" w:cs="Tahoma"/>
                <w:b/>
              </w:rPr>
            </w:pPr>
            <w:r w:rsidRPr="00AA7BF4">
              <w:rPr>
                <w:rFonts w:ascii="Tahoma" w:hAnsi="Tahoma" w:cs="Tahoma" w:hint="cs"/>
                <w:b/>
              </w:rPr>
              <w:t>Key Relationships:</w:t>
            </w:r>
          </w:p>
        </w:tc>
        <w:tc>
          <w:tcPr>
            <w:tcW w:w="7541" w:type="dxa"/>
          </w:tcPr>
          <w:p w14:paraId="12FA02CA" w14:textId="77777777" w:rsidR="00B559B5" w:rsidRPr="00AA7BF4" w:rsidRDefault="00985C1A" w:rsidP="00B559B5">
            <w:pPr>
              <w:contextualSpacing/>
              <w:rPr>
                <w:rFonts w:ascii="Tahoma" w:hAnsi="Tahoma" w:cs="Tahoma"/>
                <w:b/>
              </w:rPr>
            </w:pPr>
            <w:r w:rsidRPr="00AA7BF4">
              <w:rPr>
                <w:rFonts w:ascii="Tahoma" w:hAnsi="Tahoma" w:cs="Tahoma" w:hint="cs"/>
              </w:rPr>
              <w:t xml:space="preserve"> </w:t>
            </w:r>
            <w:r w:rsidR="00B559B5" w:rsidRPr="00AA7BF4">
              <w:rPr>
                <w:rFonts w:ascii="Tahoma" w:hAnsi="Tahoma" w:cs="Tahoma" w:hint="cs"/>
                <w:b/>
              </w:rPr>
              <w:t>Internal</w:t>
            </w:r>
          </w:p>
          <w:p w14:paraId="1C49BF60" w14:textId="74002D00" w:rsidR="00B559B5" w:rsidRPr="00AA7BF4" w:rsidRDefault="00B559B5" w:rsidP="00B559B5">
            <w:pPr>
              <w:contextualSpacing/>
              <w:rPr>
                <w:rFonts w:ascii="Tahoma" w:hAnsi="Tahoma" w:cs="Tahoma"/>
              </w:rPr>
            </w:pPr>
            <w:r w:rsidRPr="00AA7BF4">
              <w:rPr>
                <w:rFonts w:ascii="Tahoma" w:hAnsi="Tahoma" w:cs="Tahoma" w:hint="cs"/>
              </w:rPr>
              <w:t>All staff and programmes</w:t>
            </w:r>
          </w:p>
          <w:p w14:paraId="5F7F3716" w14:textId="01AC5C70" w:rsidR="00985C1A" w:rsidRPr="00AA7BF4" w:rsidRDefault="00985C1A" w:rsidP="00B559B5">
            <w:pPr>
              <w:contextualSpacing/>
              <w:rPr>
                <w:rFonts w:ascii="Tahoma" w:hAnsi="Tahoma" w:cs="Tahoma"/>
              </w:rPr>
            </w:pPr>
          </w:p>
        </w:tc>
      </w:tr>
    </w:tbl>
    <w:p w14:paraId="3037BC92" w14:textId="77777777" w:rsidR="00EF0E62" w:rsidRPr="00AA7BF4" w:rsidRDefault="00EF0E62" w:rsidP="00EF0E62">
      <w:pPr>
        <w:spacing w:line="240" w:lineRule="auto"/>
        <w:jc w:val="both"/>
        <w:rPr>
          <w:rFonts w:ascii="Tahoma" w:hAnsi="Tahoma" w:cs="Tahoma"/>
          <w:color w:val="auto"/>
          <w:lang w:val="en-US"/>
        </w:rPr>
      </w:pPr>
    </w:p>
    <w:p w14:paraId="5158E7A6" w14:textId="77777777" w:rsidR="00190EFE" w:rsidRPr="00AA7BF4" w:rsidRDefault="00190EFE" w:rsidP="00190EFE">
      <w:pPr>
        <w:spacing w:line="240" w:lineRule="auto"/>
        <w:jc w:val="both"/>
        <w:rPr>
          <w:rFonts w:ascii="Tahoma" w:hAnsi="Tahoma" w:cs="Tahoma"/>
          <w:iCs/>
          <w:color w:val="auto"/>
        </w:rPr>
      </w:pPr>
      <w:bookmarkStart w:id="0" w:name="_Hlk202826571"/>
      <w:r w:rsidRPr="00AA7BF4">
        <w:rPr>
          <w:rFonts w:ascii="Tahoma" w:hAnsi="Tahoma" w:cs="Tahoma" w:hint="cs"/>
          <w:iCs/>
          <w:color w:val="auto"/>
        </w:rPr>
        <w:t>Self Help Africa takes the safety and well-being of all those we work with, and our staff, very seriously. We have a zero-tolerance policy on abuse. Our recruitment is safe, meaning that we recruit staff with the highest values and standards of ethical behaviour. Self Help Africa has a Safeguarding Children and Vulnerable Adults Policy, which reflects our commitment to protecting the people with whom we work. All candidates will be expected to comply with this policy and its procedures.</w:t>
      </w:r>
    </w:p>
    <w:p w14:paraId="5ABBBC26" w14:textId="77777777" w:rsidR="00190EFE" w:rsidRPr="00AA7BF4" w:rsidRDefault="00190EFE" w:rsidP="00190EFE">
      <w:pPr>
        <w:spacing w:line="240" w:lineRule="auto"/>
        <w:jc w:val="both"/>
        <w:rPr>
          <w:rFonts w:ascii="Tahoma" w:hAnsi="Tahoma" w:cs="Tahoma"/>
          <w:iCs/>
          <w:color w:val="auto"/>
        </w:rPr>
      </w:pPr>
    </w:p>
    <w:p w14:paraId="6F2DDD69" w14:textId="77777777" w:rsidR="00190EFE" w:rsidRPr="00AA7BF4" w:rsidRDefault="00190EFE" w:rsidP="00190EFE">
      <w:pPr>
        <w:spacing w:line="240" w:lineRule="auto"/>
        <w:jc w:val="both"/>
        <w:rPr>
          <w:rFonts w:ascii="Tahoma" w:hAnsi="Tahoma" w:cs="Tahoma"/>
          <w:b/>
          <w:iCs/>
          <w:color w:val="auto"/>
        </w:rPr>
      </w:pPr>
      <w:r w:rsidRPr="00AA7BF4">
        <w:rPr>
          <w:rFonts w:ascii="Tahoma" w:hAnsi="Tahoma" w:cs="Tahoma" w:hint="cs"/>
          <w:iCs/>
          <w:color w:val="auto"/>
        </w:rPr>
        <w:t xml:space="preserve">For more information about the organisation, please visit our website at </w:t>
      </w:r>
      <w:hyperlink r:id="rId8" w:history="1">
        <w:r w:rsidRPr="00AA7BF4">
          <w:rPr>
            <w:rStyle w:val="Hyperlink"/>
            <w:rFonts w:ascii="Tahoma" w:hAnsi="Tahoma" w:cs="Tahoma" w:hint="cs"/>
            <w:iCs/>
          </w:rPr>
          <w:t>www.selfhelpafrica.net</w:t>
        </w:r>
      </w:hyperlink>
      <w:r w:rsidRPr="00AA7BF4">
        <w:rPr>
          <w:rFonts w:ascii="Tahoma" w:hAnsi="Tahoma" w:cs="Tahoma" w:hint="cs"/>
          <w:iCs/>
          <w:color w:val="auto"/>
        </w:rPr>
        <w:t xml:space="preserve">. </w:t>
      </w:r>
    </w:p>
    <w:p w14:paraId="4D93FCA8" w14:textId="77777777" w:rsidR="00190EFE" w:rsidRPr="00AA7BF4" w:rsidRDefault="00190EFE" w:rsidP="00190EFE">
      <w:pPr>
        <w:spacing w:line="240" w:lineRule="auto"/>
        <w:jc w:val="both"/>
        <w:rPr>
          <w:rFonts w:ascii="Tahoma" w:hAnsi="Tahoma" w:cs="Tahoma"/>
          <w:i/>
          <w:iCs/>
          <w:color w:val="auto"/>
        </w:rPr>
      </w:pPr>
    </w:p>
    <w:p w14:paraId="4981594E" w14:textId="77777777" w:rsidR="00190EFE" w:rsidRPr="00AA7BF4" w:rsidRDefault="00190EFE" w:rsidP="00190EFE">
      <w:pPr>
        <w:spacing w:line="240" w:lineRule="auto"/>
        <w:jc w:val="both"/>
        <w:rPr>
          <w:rFonts w:ascii="Tahoma" w:hAnsi="Tahoma" w:cs="Tahoma"/>
          <w:i/>
          <w:iCs/>
          <w:color w:val="auto"/>
        </w:rPr>
      </w:pPr>
    </w:p>
    <w:p w14:paraId="024BF0B6" w14:textId="77777777" w:rsidR="00190EFE" w:rsidRPr="00AA7BF4" w:rsidRDefault="00190EFE" w:rsidP="00190EFE">
      <w:pPr>
        <w:spacing w:line="240" w:lineRule="auto"/>
        <w:jc w:val="both"/>
        <w:rPr>
          <w:rFonts w:ascii="Tahoma" w:hAnsi="Tahoma" w:cs="Tahoma"/>
          <w:iCs/>
          <w:color w:val="auto"/>
        </w:rPr>
      </w:pPr>
      <w:r w:rsidRPr="00AA7BF4">
        <w:rPr>
          <w:rFonts w:ascii="Tahoma" w:hAnsi="Tahoma" w:cs="Tahoma" w:hint="cs"/>
          <w:i/>
          <w:iCs/>
          <w:color w:val="auto"/>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14:paraId="365E34C2" w14:textId="77777777" w:rsidR="00190EFE" w:rsidRPr="00AA7BF4" w:rsidRDefault="00190EFE" w:rsidP="00190EFE">
      <w:pPr>
        <w:spacing w:line="240" w:lineRule="auto"/>
        <w:jc w:val="both"/>
        <w:rPr>
          <w:rFonts w:ascii="Tahoma" w:hAnsi="Tahoma" w:cs="Tahoma"/>
          <w:b/>
          <w:iCs/>
          <w:color w:val="auto"/>
        </w:rPr>
      </w:pPr>
    </w:p>
    <w:p w14:paraId="2447307C" w14:textId="77777777" w:rsidR="00007223" w:rsidRPr="00AA7BF4" w:rsidRDefault="00007223" w:rsidP="00007223">
      <w:pPr>
        <w:spacing w:line="240" w:lineRule="auto"/>
        <w:jc w:val="both"/>
        <w:rPr>
          <w:rFonts w:ascii="Tahoma" w:hAnsi="Tahoma" w:cs="Tahoma"/>
          <w:color w:val="auto"/>
          <w:lang w:val="en-US"/>
        </w:rPr>
      </w:pPr>
      <w:r w:rsidRPr="00AA7BF4">
        <w:rPr>
          <w:rFonts w:ascii="Tahoma" w:hAnsi="Tahoma" w:cs="Tahoma" w:hint="cs"/>
          <w:color w:val="auto"/>
          <w:lang w:val="en-US"/>
        </w:rPr>
        <w:t>This Job Description has been read and clearly understood.</w:t>
      </w:r>
    </w:p>
    <w:p w14:paraId="5A1BCE40" w14:textId="77777777" w:rsidR="00007223" w:rsidRPr="00AA7BF4" w:rsidRDefault="00007223" w:rsidP="00007223">
      <w:pPr>
        <w:spacing w:line="240" w:lineRule="auto"/>
        <w:jc w:val="both"/>
        <w:rPr>
          <w:rFonts w:ascii="Tahoma" w:hAnsi="Tahoma" w:cs="Tahoma"/>
          <w:color w:val="auto"/>
          <w:lang w:val="en-US"/>
        </w:rPr>
      </w:pPr>
    </w:p>
    <w:p w14:paraId="77C458D8" w14:textId="77777777" w:rsidR="00007223" w:rsidRPr="00AA7BF4" w:rsidRDefault="00007223" w:rsidP="00007223">
      <w:pPr>
        <w:spacing w:line="240" w:lineRule="auto"/>
        <w:jc w:val="both"/>
        <w:rPr>
          <w:rFonts w:ascii="Tahoma" w:hAnsi="Tahoma" w:cs="Tahoma"/>
          <w:i/>
          <w:iCs/>
          <w:color w:val="auto"/>
          <w:lang w:val="en-US"/>
        </w:rPr>
      </w:pPr>
      <w:r w:rsidRPr="00AA7BF4">
        <w:rPr>
          <w:rFonts w:ascii="Tahoma" w:hAnsi="Tahoma" w:cs="Tahoma" w:hint="cs"/>
          <w:i/>
          <w:iCs/>
          <w:color w:val="auto"/>
          <w:lang w:val="en-US"/>
        </w:rPr>
        <w:t>___________________________</w:t>
      </w:r>
      <w:proofErr w:type="gramStart"/>
      <w:r w:rsidRPr="00AA7BF4">
        <w:rPr>
          <w:rFonts w:ascii="Tahoma" w:hAnsi="Tahoma" w:cs="Tahoma" w:hint="cs"/>
          <w:i/>
          <w:iCs/>
          <w:color w:val="auto"/>
          <w:lang w:val="en-US"/>
        </w:rPr>
        <w:tab/>
        <w:t>___________________________</w:t>
      </w:r>
      <w:r w:rsidRPr="00AA7BF4">
        <w:rPr>
          <w:rFonts w:ascii="Tahoma" w:hAnsi="Tahoma" w:cs="Tahoma" w:hint="cs"/>
          <w:i/>
          <w:iCs/>
          <w:color w:val="auto"/>
          <w:lang w:val="en-US"/>
        </w:rPr>
        <w:tab/>
      </w:r>
      <w:proofErr w:type="gramEnd"/>
      <w:r w:rsidRPr="00AA7BF4">
        <w:rPr>
          <w:rFonts w:ascii="Tahoma" w:hAnsi="Tahoma" w:cs="Tahoma" w:hint="cs"/>
          <w:i/>
          <w:iCs/>
          <w:color w:val="auto"/>
          <w:lang w:val="en-US"/>
        </w:rPr>
        <w:t>______________</w:t>
      </w:r>
    </w:p>
    <w:p w14:paraId="42915061" w14:textId="77777777" w:rsidR="00007223" w:rsidRPr="00AA7BF4" w:rsidRDefault="00007223" w:rsidP="00007223">
      <w:pPr>
        <w:spacing w:line="240" w:lineRule="auto"/>
        <w:jc w:val="both"/>
        <w:rPr>
          <w:rFonts w:ascii="Tahoma" w:hAnsi="Tahoma" w:cs="Tahoma"/>
          <w:i/>
          <w:iCs/>
          <w:color w:val="auto"/>
          <w:lang w:val="en-US"/>
        </w:rPr>
      </w:pPr>
      <w:r w:rsidRPr="00AA7BF4">
        <w:rPr>
          <w:rFonts w:ascii="Tahoma" w:hAnsi="Tahoma" w:cs="Tahoma" w:hint="cs"/>
          <w:i/>
          <w:iCs/>
          <w:color w:val="auto"/>
          <w:lang w:val="en-US"/>
        </w:rPr>
        <w:t>Employee Name</w:t>
      </w:r>
      <w:r w:rsidRPr="00AA7BF4">
        <w:rPr>
          <w:rFonts w:ascii="Tahoma" w:hAnsi="Tahoma" w:cs="Tahoma" w:hint="cs"/>
          <w:i/>
          <w:iCs/>
          <w:color w:val="auto"/>
          <w:lang w:val="en-US"/>
        </w:rPr>
        <w:tab/>
      </w:r>
      <w:r w:rsidRPr="00AA7BF4">
        <w:rPr>
          <w:rFonts w:ascii="Tahoma" w:hAnsi="Tahoma" w:cs="Tahoma" w:hint="cs"/>
          <w:i/>
          <w:iCs/>
          <w:color w:val="auto"/>
          <w:lang w:val="en-US"/>
        </w:rPr>
        <w:tab/>
      </w:r>
      <w:r w:rsidRPr="00AA7BF4">
        <w:rPr>
          <w:rFonts w:ascii="Tahoma" w:hAnsi="Tahoma" w:cs="Tahoma" w:hint="cs"/>
          <w:i/>
          <w:iCs/>
          <w:color w:val="auto"/>
          <w:lang w:val="en-US"/>
        </w:rPr>
        <w:tab/>
      </w:r>
      <w:r w:rsidRPr="00AA7BF4">
        <w:rPr>
          <w:rFonts w:ascii="Tahoma" w:hAnsi="Tahoma" w:cs="Tahoma" w:hint="cs"/>
          <w:i/>
          <w:iCs/>
          <w:color w:val="auto"/>
          <w:lang w:val="en-US"/>
        </w:rPr>
        <w:tab/>
        <w:t>Employee Signature</w:t>
      </w:r>
      <w:r w:rsidRPr="00AA7BF4">
        <w:rPr>
          <w:rFonts w:ascii="Tahoma" w:hAnsi="Tahoma" w:cs="Tahoma" w:hint="cs"/>
          <w:i/>
          <w:iCs/>
          <w:color w:val="auto"/>
          <w:lang w:val="en-US"/>
        </w:rPr>
        <w:tab/>
      </w:r>
      <w:r w:rsidRPr="00AA7BF4">
        <w:rPr>
          <w:rFonts w:ascii="Tahoma" w:hAnsi="Tahoma" w:cs="Tahoma" w:hint="cs"/>
          <w:i/>
          <w:iCs/>
          <w:color w:val="auto"/>
          <w:lang w:val="en-US"/>
        </w:rPr>
        <w:tab/>
      </w:r>
      <w:r w:rsidRPr="00AA7BF4">
        <w:rPr>
          <w:rFonts w:ascii="Tahoma" w:hAnsi="Tahoma" w:cs="Tahoma" w:hint="cs"/>
          <w:i/>
          <w:iCs/>
          <w:color w:val="auto"/>
          <w:lang w:val="en-US"/>
        </w:rPr>
        <w:tab/>
        <w:t>Date</w:t>
      </w:r>
    </w:p>
    <w:p w14:paraId="5BC56118" w14:textId="77777777" w:rsidR="00007223" w:rsidRPr="00AA7BF4" w:rsidRDefault="00007223" w:rsidP="00007223">
      <w:pPr>
        <w:spacing w:line="240" w:lineRule="auto"/>
        <w:jc w:val="both"/>
        <w:rPr>
          <w:rFonts w:ascii="Tahoma" w:hAnsi="Tahoma" w:cs="Tahoma"/>
          <w:i/>
          <w:iCs/>
          <w:color w:val="auto"/>
          <w:lang w:val="en-US"/>
        </w:rPr>
      </w:pPr>
    </w:p>
    <w:p w14:paraId="3E2AB6FA" w14:textId="77777777" w:rsidR="00007223" w:rsidRPr="00AA7BF4" w:rsidRDefault="00007223" w:rsidP="00007223">
      <w:pPr>
        <w:spacing w:line="240" w:lineRule="auto"/>
        <w:jc w:val="both"/>
        <w:rPr>
          <w:rFonts w:ascii="Tahoma" w:hAnsi="Tahoma" w:cs="Tahoma"/>
          <w:i/>
          <w:iCs/>
          <w:color w:val="auto"/>
          <w:lang w:val="en-US"/>
        </w:rPr>
      </w:pPr>
      <w:r w:rsidRPr="00AA7BF4">
        <w:rPr>
          <w:rFonts w:ascii="Tahoma" w:hAnsi="Tahoma" w:cs="Tahoma" w:hint="cs"/>
          <w:i/>
          <w:iCs/>
          <w:color w:val="auto"/>
          <w:lang w:val="en-US"/>
        </w:rPr>
        <w:t>___________________________</w:t>
      </w:r>
      <w:proofErr w:type="gramStart"/>
      <w:r w:rsidRPr="00AA7BF4">
        <w:rPr>
          <w:rFonts w:ascii="Tahoma" w:hAnsi="Tahoma" w:cs="Tahoma" w:hint="cs"/>
          <w:i/>
          <w:iCs/>
          <w:color w:val="auto"/>
          <w:lang w:val="en-US"/>
        </w:rPr>
        <w:tab/>
        <w:t>___________________________</w:t>
      </w:r>
      <w:r w:rsidRPr="00AA7BF4">
        <w:rPr>
          <w:rFonts w:ascii="Tahoma" w:hAnsi="Tahoma" w:cs="Tahoma" w:hint="cs"/>
          <w:i/>
          <w:iCs/>
          <w:color w:val="auto"/>
          <w:lang w:val="en-US"/>
        </w:rPr>
        <w:tab/>
      </w:r>
      <w:proofErr w:type="gramEnd"/>
      <w:r w:rsidRPr="00AA7BF4">
        <w:rPr>
          <w:rFonts w:ascii="Tahoma" w:hAnsi="Tahoma" w:cs="Tahoma" w:hint="cs"/>
          <w:i/>
          <w:iCs/>
          <w:color w:val="auto"/>
          <w:lang w:val="en-US"/>
        </w:rPr>
        <w:t>______________</w:t>
      </w:r>
    </w:p>
    <w:p w14:paraId="07BA65D2" w14:textId="77777777" w:rsidR="00007223" w:rsidRPr="00AA7BF4" w:rsidRDefault="00007223" w:rsidP="00007223">
      <w:pPr>
        <w:spacing w:line="240" w:lineRule="auto"/>
        <w:jc w:val="both"/>
        <w:rPr>
          <w:rFonts w:ascii="Tahoma" w:hAnsi="Tahoma" w:cs="Tahoma"/>
          <w:i/>
          <w:iCs/>
          <w:color w:val="auto"/>
          <w:lang w:val="en-US"/>
        </w:rPr>
      </w:pPr>
      <w:r w:rsidRPr="00AA7BF4">
        <w:rPr>
          <w:rFonts w:ascii="Tahoma" w:hAnsi="Tahoma" w:cs="Tahoma" w:hint="cs"/>
          <w:i/>
          <w:iCs/>
          <w:color w:val="auto"/>
          <w:lang w:val="en-US"/>
        </w:rPr>
        <w:t>Supervisor Name</w:t>
      </w:r>
      <w:r w:rsidRPr="00AA7BF4">
        <w:rPr>
          <w:rFonts w:ascii="Tahoma" w:hAnsi="Tahoma" w:cs="Tahoma" w:hint="cs"/>
          <w:i/>
          <w:iCs/>
          <w:color w:val="auto"/>
          <w:lang w:val="en-US"/>
        </w:rPr>
        <w:tab/>
      </w:r>
      <w:r w:rsidRPr="00AA7BF4">
        <w:rPr>
          <w:rFonts w:ascii="Tahoma" w:hAnsi="Tahoma" w:cs="Tahoma" w:hint="cs"/>
          <w:i/>
          <w:iCs/>
          <w:color w:val="auto"/>
          <w:lang w:val="en-US"/>
        </w:rPr>
        <w:tab/>
      </w:r>
      <w:r w:rsidRPr="00AA7BF4">
        <w:rPr>
          <w:rFonts w:ascii="Tahoma" w:hAnsi="Tahoma" w:cs="Tahoma" w:hint="cs"/>
          <w:i/>
          <w:iCs/>
          <w:color w:val="auto"/>
          <w:lang w:val="en-US"/>
        </w:rPr>
        <w:tab/>
        <w:t>Supervisor Signature</w:t>
      </w:r>
      <w:r w:rsidRPr="00AA7BF4">
        <w:rPr>
          <w:rFonts w:ascii="Tahoma" w:hAnsi="Tahoma" w:cs="Tahoma" w:hint="cs"/>
          <w:i/>
          <w:iCs/>
          <w:color w:val="auto"/>
          <w:lang w:val="en-US"/>
        </w:rPr>
        <w:tab/>
      </w:r>
      <w:r w:rsidRPr="00AA7BF4">
        <w:rPr>
          <w:rFonts w:ascii="Tahoma" w:hAnsi="Tahoma" w:cs="Tahoma" w:hint="cs"/>
          <w:i/>
          <w:iCs/>
          <w:color w:val="auto"/>
          <w:lang w:val="en-US"/>
        </w:rPr>
        <w:tab/>
      </w:r>
      <w:r w:rsidRPr="00AA7BF4">
        <w:rPr>
          <w:rFonts w:ascii="Tahoma" w:hAnsi="Tahoma" w:cs="Tahoma" w:hint="cs"/>
          <w:i/>
          <w:iCs/>
          <w:color w:val="auto"/>
          <w:lang w:val="en-US"/>
        </w:rPr>
        <w:tab/>
        <w:t>Date</w:t>
      </w:r>
    </w:p>
    <w:p w14:paraId="14E0EA54" w14:textId="77777777" w:rsidR="00007223" w:rsidRPr="00AA7BF4" w:rsidRDefault="00007223" w:rsidP="00007223">
      <w:pPr>
        <w:spacing w:line="240" w:lineRule="auto"/>
        <w:jc w:val="both"/>
        <w:rPr>
          <w:rFonts w:ascii="Tahoma" w:hAnsi="Tahoma" w:cs="Tahoma"/>
          <w:b/>
          <w:color w:val="auto"/>
        </w:rPr>
      </w:pPr>
    </w:p>
    <w:p w14:paraId="138A6578" w14:textId="77777777" w:rsidR="00007223" w:rsidRPr="00AA7BF4" w:rsidRDefault="00007223" w:rsidP="00007223">
      <w:pPr>
        <w:spacing w:line="240" w:lineRule="auto"/>
        <w:jc w:val="both"/>
        <w:rPr>
          <w:rFonts w:ascii="Tahoma" w:hAnsi="Tahoma" w:cs="Tahoma"/>
          <w:b/>
          <w:bCs/>
          <w:color w:val="auto"/>
        </w:rPr>
      </w:pPr>
    </w:p>
    <w:p w14:paraId="69BD9F17" w14:textId="60DB963C" w:rsidR="00007223" w:rsidRPr="00AA7BF4" w:rsidRDefault="00190EFE" w:rsidP="00EF0E62">
      <w:pPr>
        <w:spacing w:line="240" w:lineRule="auto"/>
        <w:jc w:val="both"/>
        <w:rPr>
          <w:rFonts w:ascii="Tahoma" w:hAnsi="Tahoma" w:cs="Tahoma"/>
          <w:color w:val="auto"/>
        </w:rPr>
      </w:pPr>
      <w:r w:rsidRPr="00AA7BF4">
        <w:rPr>
          <w:rFonts w:ascii="Tahoma" w:hAnsi="Tahoma" w:cs="Tahoma" w:hint="cs"/>
          <w:b/>
          <w:bCs/>
          <w:iCs/>
          <w:color w:val="auto"/>
        </w:rPr>
        <w:t>Self Help Africa strives to be an equal opportunities employer</w:t>
      </w:r>
      <w:bookmarkEnd w:id="0"/>
    </w:p>
    <w:sectPr w:rsidR="00007223" w:rsidRPr="00AA7BF4" w:rsidSect="00C61099">
      <w:headerReference w:type="default" r:id="rId9"/>
      <w:footerReference w:type="even" r:id="rId10"/>
      <w:footerReference w:type="default" r:id="rId11"/>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7343" w14:textId="77777777" w:rsidR="00975A9B" w:rsidRDefault="00975A9B">
      <w:r>
        <w:separator/>
      </w:r>
    </w:p>
  </w:endnote>
  <w:endnote w:type="continuationSeparator" w:id="0">
    <w:p w14:paraId="3FB1FB9B" w14:textId="77777777" w:rsidR="00975A9B" w:rsidRDefault="0097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43DCB" w14:textId="77777777" w:rsidR="00975A9B" w:rsidRDefault="00975A9B">
      <w:r>
        <w:separator/>
      </w:r>
    </w:p>
  </w:footnote>
  <w:footnote w:type="continuationSeparator" w:id="0">
    <w:p w14:paraId="120BC198" w14:textId="77777777" w:rsidR="00975A9B" w:rsidRDefault="0097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6D37" w14:textId="4ED9300D" w:rsidR="00353C3D" w:rsidRPr="00EF0E62" w:rsidRDefault="005F46F4" w:rsidP="005F46F4">
    <w:pPr>
      <w:pStyle w:val="Header"/>
      <w:spacing w:before="240" w:line="360" w:lineRule="auto"/>
      <w:jc w:val="center"/>
      <w:rPr>
        <w:b/>
        <w:sz w:val="28"/>
        <w:szCs w:val="28"/>
      </w:rPr>
    </w:pPr>
    <w:r w:rsidRPr="00887321">
      <w:rPr>
        <w:rFonts w:ascii="Times New Roman" w:hAnsi="Times New Roman"/>
        <w:noProof/>
        <w:sz w:val="24"/>
        <w:lang w:eastAsia="zh-CN"/>
      </w:rPr>
      <w:drawing>
        <wp:anchor distT="0" distB="0" distL="114300" distR="114300" simplePos="0" relativeHeight="251658240" behindDoc="0" locked="0" layoutInCell="1" allowOverlap="1" wp14:anchorId="0514584C" wp14:editId="7DDA838F">
          <wp:simplePos x="0" y="0"/>
          <wp:positionH relativeFrom="margin">
            <wp:align>center</wp:align>
          </wp:positionH>
          <wp:positionV relativeFrom="margin">
            <wp:posOffset>-717550</wp:posOffset>
          </wp:positionV>
          <wp:extent cx="1912257" cy="787400"/>
          <wp:effectExtent l="0" t="0" r="0" b="0"/>
          <wp:wrapSquare wrapText="bothSides"/>
          <wp:docPr id="137120297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0297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2257" cy="787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77D91"/>
    <w:multiLevelType w:val="hybridMultilevel"/>
    <w:tmpl w:val="0BC4B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E7261F"/>
    <w:multiLevelType w:val="hybridMultilevel"/>
    <w:tmpl w:val="898A06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C09CB"/>
    <w:multiLevelType w:val="hybridMultilevel"/>
    <w:tmpl w:val="D72C4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5D14EE"/>
    <w:multiLevelType w:val="hybridMultilevel"/>
    <w:tmpl w:val="21480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E75927"/>
    <w:multiLevelType w:val="hybridMultilevel"/>
    <w:tmpl w:val="0308A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2EFA6EE4"/>
    <w:multiLevelType w:val="hybridMultilevel"/>
    <w:tmpl w:val="F1AE68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A5D8F"/>
    <w:multiLevelType w:val="hybridMultilevel"/>
    <w:tmpl w:val="5142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6B29AF"/>
    <w:multiLevelType w:val="hybridMultilevel"/>
    <w:tmpl w:val="B2C85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801BD8"/>
    <w:multiLevelType w:val="hybridMultilevel"/>
    <w:tmpl w:val="E07A2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0B661F"/>
    <w:multiLevelType w:val="hybridMultilevel"/>
    <w:tmpl w:val="1CBEFD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47539C"/>
    <w:multiLevelType w:val="hybridMultilevel"/>
    <w:tmpl w:val="B5562C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6BD03FF"/>
    <w:multiLevelType w:val="hybridMultilevel"/>
    <w:tmpl w:val="0DB2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22F71"/>
    <w:multiLevelType w:val="hybridMultilevel"/>
    <w:tmpl w:val="817C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538F5322"/>
    <w:multiLevelType w:val="hybridMultilevel"/>
    <w:tmpl w:val="FD564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58489D"/>
    <w:multiLevelType w:val="hybridMultilevel"/>
    <w:tmpl w:val="DC6E0D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191888"/>
    <w:multiLevelType w:val="hybridMultilevel"/>
    <w:tmpl w:val="807C7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F7C6D9A"/>
    <w:multiLevelType w:val="hybridMultilevel"/>
    <w:tmpl w:val="B30AFC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0" w15:restartNumberingAfterBreak="0">
    <w:nsid w:val="69CC139B"/>
    <w:multiLevelType w:val="hybridMultilevel"/>
    <w:tmpl w:val="CFBC0F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2" w15:restartNumberingAfterBreak="0">
    <w:nsid w:val="6C195041"/>
    <w:multiLevelType w:val="hybridMultilevel"/>
    <w:tmpl w:val="1EF03C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82375F"/>
    <w:multiLevelType w:val="hybridMultilevel"/>
    <w:tmpl w:val="A6B6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92F3D"/>
    <w:multiLevelType w:val="hybridMultilevel"/>
    <w:tmpl w:val="5C34BC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76689"/>
    <w:multiLevelType w:val="hybridMultilevel"/>
    <w:tmpl w:val="98462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7CB7529"/>
    <w:multiLevelType w:val="hybridMultilevel"/>
    <w:tmpl w:val="E1BA1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E2F214E"/>
    <w:multiLevelType w:val="hybridMultilevel"/>
    <w:tmpl w:val="AEEAD2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42230029">
    <w:abstractNumId w:val="31"/>
  </w:num>
  <w:num w:numId="2" w16cid:durableId="1299722172">
    <w:abstractNumId w:val="18"/>
  </w:num>
  <w:num w:numId="3" w16cid:durableId="1317606125">
    <w:abstractNumId w:val="8"/>
  </w:num>
  <w:num w:numId="4" w16cid:durableId="1909537576">
    <w:abstractNumId w:val="15"/>
  </w:num>
  <w:num w:numId="5" w16cid:durableId="1005206338">
    <w:abstractNumId w:val="11"/>
  </w:num>
  <w:num w:numId="6" w16cid:durableId="2033797150">
    <w:abstractNumId w:val="22"/>
  </w:num>
  <w:num w:numId="7" w16cid:durableId="1088579496">
    <w:abstractNumId w:val="36"/>
  </w:num>
  <w:num w:numId="8" w16cid:durableId="502092838">
    <w:abstractNumId w:val="16"/>
  </w:num>
  <w:num w:numId="9" w16cid:durableId="1338341583">
    <w:abstractNumId w:val="1"/>
  </w:num>
  <w:num w:numId="10" w16cid:durableId="1957977609">
    <w:abstractNumId w:val="7"/>
  </w:num>
  <w:num w:numId="11" w16cid:durableId="1165902294">
    <w:abstractNumId w:val="28"/>
  </w:num>
  <w:num w:numId="12" w16cid:durableId="1340039750">
    <w:abstractNumId w:val="0"/>
  </w:num>
  <w:num w:numId="13" w16cid:durableId="1224366525">
    <w:abstractNumId w:val="17"/>
  </w:num>
  <w:num w:numId="14" w16cid:durableId="1165125411">
    <w:abstractNumId w:val="35"/>
  </w:num>
  <w:num w:numId="15" w16cid:durableId="1507551449">
    <w:abstractNumId w:val="25"/>
  </w:num>
  <w:num w:numId="16" w16cid:durableId="470370094">
    <w:abstractNumId w:val="29"/>
  </w:num>
  <w:num w:numId="17" w16cid:durableId="1521310903">
    <w:abstractNumId w:val="30"/>
  </w:num>
  <w:num w:numId="18" w16cid:durableId="1136526731">
    <w:abstractNumId w:val="19"/>
  </w:num>
  <w:num w:numId="19" w16cid:durableId="1015771162">
    <w:abstractNumId w:val="32"/>
  </w:num>
  <w:num w:numId="20" w16cid:durableId="2092390730">
    <w:abstractNumId w:val="13"/>
  </w:num>
  <w:num w:numId="21" w16cid:durableId="987974153">
    <w:abstractNumId w:val="10"/>
  </w:num>
  <w:num w:numId="22" w16cid:durableId="1119955978">
    <w:abstractNumId w:val="14"/>
  </w:num>
  <w:num w:numId="23" w16cid:durableId="954411126">
    <w:abstractNumId w:val="26"/>
  </w:num>
  <w:num w:numId="24" w16cid:durableId="1738164047">
    <w:abstractNumId w:val="23"/>
  </w:num>
  <w:num w:numId="25" w16cid:durableId="2048068265">
    <w:abstractNumId w:val="5"/>
  </w:num>
  <w:num w:numId="26" w16cid:durableId="95713651">
    <w:abstractNumId w:val="2"/>
  </w:num>
  <w:num w:numId="27" w16cid:durableId="132720369">
    <w:abstractNumId w:val="4"/>
  </w:num>
  <w:num w:numId="28" w16cid:durableId="1836190206">
    <w:abstractNumId w:val="37"/>
  </w:num>
  <w:num w:numId="29" w16cid:durableId="876503929">
    <w:abstractNumId w:val="38"/>
  </w:num>
  <w:num w:numId="30" w16cid:durableId="878860379">
    <w:abstractNumId w:val="27"/>
  </w:num>
  <w:num w:numId="31" w16cid:durableId="1181775118">
    <w:abstractNumId w:val="21"/>
  </w:num>
  <w:num w:numId="32" w16cid:durableId="1766262545">
    <w:abstractNumId w:val="33"/>
  </w:num>
  <w:num w:numId="33" w16cid:durableId="840117818">
    <w:abstractNumId w:val="6"/>
  </w:num>
  <w:num w:numId="34" w16cid:durableId="2006548310">
    <w:abstractNumId w:val="24"/>
  </w:num>
  <w:num w:numId="35" w16cid:durableId="545214969">
    <w:abstractNumId w:val="39"/>
  </w:num>
  <w:num w:numId="36" w16cid:durableId="115955084">
    <w:abstractNumId w:val="20"/>
  </w:num>
  <w:num w:numId="37" w16cid:durableId="1439133226">
    <w:abstractNumId w:val="34"/>
  </w:num>
  <w:num w:numId="38" w16cid:durableId="887958781">
    <w:abstractNumId w:val="3"/>
  </w:num>
  <w:num w:numId="39" w16cid:durableId="1381317567">
    <w:abstractNumId w:val="12"/>
  </w:num>
  <w:num w:numId="40" w16cid:durableId="206308899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2C"/>
    <w:rsid w:val="00003CBD"/>
    <w:rsid w:val="00004413"/>
    <w:rsid w:val="00006859"/>
    <w:rsid w:val="00007223"/>
    <w:rsid w:val="00013CFB"/>
    <w:rsid w:val="00016DC0"/>
    <w:rsid w:val="0001727D"/>
    <w:rsid w:val="00017B06"/>
    <w:rsid w:val="000256B0"/>
    <w:rsid w:val="00027A54"/>
    <w:rsid w:val="0003098A"/>
    <w:rsid w:val="00037C34"/>
    <w:rsid w:val="00040D37"/>
    <w:rsid w:val="0004113E"/>
    <w:rsid w:val="00041AF4"/>
    <w:rsid w:val="00046297"/>
    <w:rsid w:val="00047AE8"/>
    <w:rsid w:val="000504F1"/>
    <w:rsid w:val="000512A6"/>
    <w:rsid w:val="000578D9"/>
    <w:rsid w:val="0006374C"/>
    <w:rsid w:val="0006791D"/>
    <w:rsid w:val="00071FE8"/>
    <w:rsid w:val="00072BD1"/>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91"/>
    <w:rsid w:val="000E35C0"/>
    <w:rsid w:val="00100252"/>
    <w:rsid w:val="00101A04"/>
    <w:rsid w:val="00111115"/>
    <w:rsid w:val="00112431"/>
    <w:rsid w:val="001147BA"/>
    <w:rsid w:val="001148C8"/>
    <w:rsid w:val="00114DB3"/>
    <w:rsid w:val="00122BDB"/>
    <w:rsid w:val="00130C9C"/>
    <w:rsid w:val="00131B62"/>
    <w:rsid w:val="00137D7A"/>
    <w:rsid w:val="0014273F"/>
    <w:rsid w:val="0014576B"/>
    <w:rsid w:val="001464A5"/>
    <w:rsid w:val="001531EE"/>
    <w:rsid w:val="00154998"/>
    <w:rsid w:val="00155E05"/>
    <w:rsid w:val="00157450"/>
    <w:rsid w:val="00161F57"/>
    <w:rsid w:val="001640A3"/>
    <w:rsid w:val="001648F1"/>
    <w:rsid w:val="00164ED4"/>
    <w:rsid w:val="001659C9"/>
    <w:rsid w:val="0016663B"/>
    <w:rsid w:val="0017019A"/>
    <w:rsid w:val="001716E9"/>
    <w:rsid w:val="00180AB8"/>
    <w:rsid w:val="001825EB"/>
    <w:rsid w:val="0018267B"/>
    <w:rsid w:val="00184857"/>
    <w:rsid w:val="00185C6E"/>
    <w:rsid w:val="00190DAB"/>
    <w:rsid w:val="00190EFE"/>
    <w:rsid w:val="00193499"/>
    <w:rsid w:val="001972B8"/>
    <w:rsid w:val="001972E4"/>
    <w:rsid w:val="001A11EC"/>
    <w:rsid w:val="001A177A"/>
    <w:rsid w:val="001A4307"/>
    <w:rsid w:val="001B32A5"/>
    <w:rsid w:val="001B366F"/>
    <w:rsid w:val="001C2818"/>
    <w:rsid w:val="001D1203"/>
    <w:rsid w:val="001D3BCD"/>
    <w:rsid w:val="001D4E53"/>
    <w:rsid w:val="001F4A30"/>
    <w:rsid w:val="00204386"/>
    <w:rsid w:val="00205C86"/>
    <w:rsid w:val="0021310E"/>
    <w:rsid w:val="00215FB1"/>
    <w:rsid w:val="00216BFB"/>
    <w:rsid w:val="00216F36"/>
    <w:rsid w:val="00230B62"/>
    <w:rsid w:val="00231A46"/>
    <w:rsid w:val="002370BF"/>
    <w:rsid w:val="002372FE"/>
    <w:rsid w:val="00254789"/>
    <w:rsid w:val="00263CC5"/>
    <w:rsid w:val="00263F16"/>
    <w:rsid w:val="002653FC"/>
    <w:rsid w:val="00275188"/>
    <w:rsid w:val="0027790F"/>
    <w:rsid w:val="00282A65"/>
    <w:rsid w:val="00283DA6"/>
    <w:rsid w:val="00287250"/>
    <w:rsid w:val="00287917"/>
    <w:rsid w:val="002926E9"/>
    <w:rsid w:val="00294910"/>
    <w:rsid w:val="002A17BE"/>
    <w:rsid w:val="002A7FC1"/>
    <w:rsid w:val="002B10F8"/>
    <w:rsid w:val="002B5E01"/>
    <w:rsid w:val="002B64BB"/>
    <w:rsid w:val="002B7127"/>
    <w:rsid w:val="002C2AB4"/>
    <w:rsid w:val="002C629B"/>
    <w:rsid w:val="002C7163"/>
    <w:rsid w:val="002D0A37"/>
    <w:rsid w:val="002D17C4"/>
    <w:rsid w:val="002D419F"/>
    <w:rsid w:val="002D4CFC"/>
    <w:rsid w:val="002D620C"/>
    <w:rsid w:val="002E321B"/>
    <w:rsid w:val="002E42A2"/>
    <w:rsid w:val="002F3E5C"/>
    <w:rsid w:val="00300C4B"/>
    <w:rsid w:val="00301DC5"/>
    <w:rsid w:val="003033C5"/>
    <w:rsid w:val="00307AE9"/>
    <w:rsid w:val="00310FCC"/>
    <w:rsid w:val="00311A2A"/>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5834"/>
    <w:rsid w:val="00373839"/>
    <w:rsid w:val="003748E3"/>
    <w:rsid w:val="00381018"/>
    <w:rsid w:val="003848F6"/>
    <w:rsid w:val="003922AA"/>
    <w:rsid w:val="00392A9D"/>
    <w:rsid w:val="00395510"/>
    <w:rsid w:val="003959C3"/>
    <w:rsid w:val="003B1B05"/>
    <w:rsid w:val="003B2056"/>
    <w:rsid w:val="003B3447"/>
    <w:rsid w:val="003B46EF"/>
    <w:rsid w:val="003B6022"/>
    <w:rsid w:val="003B6CC2"/>
    <w:rsid w:val="003B767D"/>
    <w:rsid w:val="003C1864"/>
    <w:rsid w:val="003C5203"/>
    <w:rsid w:val="003C600E"/>
    <w:rsid w:val="003C7D23"/>
    <w:rsid w:val="003D21D5"/>
    <w:rsid w:val="003D6FE1"/>
    <w:rsid w:val="003E5C03"/>
    <w:rsid w:val="003E6B2C"/>
    <w:rsid w:val="003F3334"/>
    <w:rsid w:val="004005A2"/>
    <w:rsid w:val="004043EC"/>
    <w:rsid w:val="00405DE1"/>
    <w:rsid w:val="00415C89"/>
    <w:rsid w:val="00417641"/>
    <w:rsid w:val="00420CC7"/>
    <w:rsid w:val="00425C2C"/>
    <w:rsid w:val="0042695C"/>
    <w:rsid w:val="00432269"/>
    <w:rsid w:val="004509EA"/>
    <w:rsid w:val="00451F22"/>
    <w:rsid w:val="00455F35"/>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882"/>
    <w:rsid w:val="004E59A0"/>
    <w:rsid w:val="004E7581"/>
    <w:rsid w:val="004E7DDA"/>
    <w:rsid w:val="004F1F7C"/>
    <w:rsid w:val="004F7230"/>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685"/>
    <w:rsid w:val="005A31B2"/>
    <w:rsid w:val="005B05F5"/>
    <w:rsid w:val="005B3DB3"/>
    <w:rsid w:val="005B4A77"/>
    <w:rsid w:val="005C20F3"/>
    <w:rsid w:val="005C70A3"/>
    <w:rsid w:val="005D0D34"/>
    <w:rsid w:val="005E736F"/>
    <w:rsid w:val="005E7AA0"/>
    <w:rsid w:val="005F46F4"/>
    <w:rsid w:val="005F502F"/>
    <w:rsid w:val="005F62C8"/>
    <w:rsid w:val="005F6E6A"/>
    <w:rsid w:val="00605846"/>
    <w:rsid w:val="006059D7"/>
    <w:rsid w:val="00610891"/>
    <w:rsid w:val="00611B2E"/>
    <w:rsid w:val="00615D13"/>
    <w:rsid w:val="00620C46"/>
    <w:rsid w:val="00620E8A"/>
    <w:rsid w:val="00623939"/>
    <w:rsid w:val="00624AF4"/>
    <w:rsid w:val="006278C5"/>
    <w:rsid w:val="00631F59"/>
    <w:rsid w:val="00633B6F"/>
    <w:rsid w:val="00641442"/>
    <w:rsid w:val="00643B55"/>
    <w:rsid w:val="006500E7"/>
    <w:rsid w:val="006540A6"/>
    <w:rsid w:val="00654D70"/>
    <w:rsid w:val="0066471D"/>
    <w:rsid w:val="00664EF9"/>
    <w:rsid w:val="00670CA8"/>
    <w:rsid w:val="0067138E"/>
    <w:rsid w:val="00675FFD"/>
    <w:rsid w:val="0067771B"/>
    <w:rsid w:val="00682ED9"/>
    <w:rsid w:val="00683473"/>
    <w:rsid w:val="00687E12"/>
    <w:rsid w:val="0069011A"/>
    <w:rsid w:val="00694E87"/>
    <w:rsid w:val="006A1B7C"/>
    <w:rsid w:val="006A2618"/>
    <w:rsid w:val="006A42B4"/>
    <w:rsid w:val="006B009A"/>
    <w:rsid w:val="006B123B"/>
    <w:rsid w:val="006B1866"/>
    <w:rsid w:val="006B44BF"/>
    <w:rsid w:val="006B4AB4"/>
    <w:rsid w:val="006B6F0A"/>
    <w:rsid w:val="006C0BE1"/>
    <w:rsid w:val="006C2580"/>
    <w:rsid w:val="006C441A"/>
    <w:rsid w:val="006C4858"/>
    <w:rsid w:val="006C56A0"/>
    <w:rsid w:val="006C65A2"/>
    <w:rsid w:val="006C6EC2"/>
    <w:rsid w:val="006D1850"/>
    <w:rsid w:val="006D56D6"/>
    <w:rsid w:val="006E74E9"/>
    <w:rsid w:val="006F088E"/>
    <w:rsid w:val="006F1753"/>
    <w:rsid w:val="006F2D4F"/>
    <w:rsid w:val="00700D10"/>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526B"/>
    <w:rsid w:val="00767B50"/>
    <w:rsid w:val="007709EA"/>
    <w:rsid w:val="00777BBD"/>
    <w:rsid w:val="0078085C"/>
    <w:rsid w:val="0078466A"/>
    <w:rsid w:val="00786856"/>
    <w:rsid w:val="007877B9"/>
    <w:rsid w:val="00794DFB"/>
    <w:rsid w:val="00797A6F"/>
    <w:rsid w:val="007B14C9"/>
    <w:rsid w:val="007B2E5C"/>
    <w:rsid w:val="007B3FE5"/>
    <w:rsid w:val="007B5953"/>
    <w:rsid w:val="007B599C"/>
    <w:rsid w:val="007B7B95"/>
    <w:rsid w:val="007C5543"/>
    <w:rsid w:val="007C652D"/>
    <w:rsid w:val="007C6A56"/>
    <w:rsid w:val="007D373D"/>
    <w:rsid w:val="007D52D0"/>
    <w:rsid w:val="007E681A"/>
    <w:rsid w:val="007F0CB2"/>
    <w:rsid w:val="00802289"/>
    <w:rsid w:val="00803A54"/>
    <w:rsid w:val="0080499C"/>
    <w:rsid w:val="0080554F"/>
    <w:rsid w:val="0080556F"/>
    <w:rsid w:val="008103D9"/>
    <w:rsid w:val="008116CC"/>
    <w:rsid w:val="0081259C"/>
    <w:rsid w:val="00813B23"/>
    <w:rsid w:val="00816830"/>
    <w:rsid w:val="00816AA4"/>
    <w:rsid w:val="00823582"/>
    <w:rsid w:val="00825B33"/>
    <w:rsid w:val="0082738E"/>
    <w:rsid w:val="008279A4"/>
    <w:rsid w:val="008350FC"/>
    <w:rsid w:val="00840C6B"/>
    <w:rsid w:val="008421A6"/>
    <w:rsid w:val="00850555"/>
    <w:rsid w:val="00852C5F"/>
    <w:rsid w:val="00853972"/>
    <w:rsid w:val="00855A69"/>
    <w:rsid w:val="00857C1A"/>
    <w:rsid w:val="008642A8"/>
    <w:rsid w:val="008650C1"/>
    <w:rsid w:val="00870C74"/>
    <w:rsid w:val="00882291"/>
    <w:rsid w:val="0088631D"/>
    <w:rsid w:val="00895BBD"/>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DCF"/>
    <w:rsid w:val="008F7E99"/>
    <w:rsid w:val="009016F2"/>
    <w:rsid w:val="00903949"/>
    <w:rsid w:val="0090465F"/>
    <w:rsid w:val="009147CE"/>
    <w:rsid w:val="00916846"/>
    <w:rsid w:val="00923957"/>
    <w:rsid w:val="0092452F"/>
    <w:rsid w:val="00933965"/>
    <w:rsid w:val="00937DDC"/>
    <w:rsid w:val="00941853"/>
    <w:rsid w:val="00942166"/>
    <w:rsid w:val="0095171A"/>
    <w:rsid w:val="00951857"/>
    <w:rsid w:val="00951965"/>
    <w:rsid w:val="009520A8"/>
    <w:rsid w:val="00956BF4"/>
    <w:rsid w:val="0096000E"/>
    <w:rsid w:val="00963C0F"/>
    <w:rsid w:val="00963C2A"/>
    <w:rsid w:val="00964311"/>
    <w:rsid w:val="00964862"/>
    <w:rsid w:val="00970182"/>
    <w:rsid w:val="00975A9B"/>
    <w:rsid w:val="00985C1A"/>
    <w:rsid w:val="00986F0E"/>
    <w:rsid w:val="009923C4"/>
    <w:rsid w:val="00993CE7"/>
    <w:rsid w:val="009978A8"/>
    <w:rsid w:val="009A09DB"/>
    <w:rsid w:val="009A22BD"/>
    <w:rsid w:val="009A7A8E"/>
    <w:rsid w:val="009B06FD"/>
    <w:rsid w:val="009B3082"/>
    <w:rsid w:val="009C0D39"/>
    <w:rsid w:val="009C1914"/>
    <w:rsid w:val="009C3436"/>
    <w:rsid w:val="009C68FB"/>
    <w:rsid w:val="009C6944"/>
    <w:rsid w:val="009C6FB7"/>
    <w:rsid w:val="009D076D"/>
    <w:rsid w:val="009D24E7"/>
    <w:rsid w:val="009D2B48"/>
    <w:rsid w:val="009D3DC3"/>
    <w:rsid w:val="009D4E3F"/>
    <w:rsid w:val="009D6BD4"/>
    <w:rsid w:val="009E04F3"/>
    <w:rsid w:val="009E40BB"/>
    <w:rsid w:val="009E4DB8"/>
    <w:rsid w:val="009E6CF8"/>
    <w:rsid w:val="009E7B53"/>
    <w:rsid w:val="009F1295"/>
    <w:rsid w:val="009F6714"/>
    <w:rsid w:val="00A007A1"/>
    <w:rsid w:val="00A07B2B"/>
    <w:rsid w:val="00A14082"/>
    <w:rsid w:val="00A15A68"/>
    <w:rsid w:val="00A16563"/>
    <w:rsid w:val="00A2104A"/>
    <w:rsid w:val="00A35887"/>
    <w:rsid w:val="00A36D7C"/>
    <w:rsid w:val="00A3768F"/>
    <w:rsid w:val="00A439A1"/>
    <w:rsid w:val="00A47352"/>
    <w:rsid w:val="00A4793F"/>
    <w:rsid w:val="00A50842"/>
    <w:rsid w:val="00A62A0E"/>
    <w:rsid w:val="00A65A93"/>
    <w:rsid w:val="00A678FC"/>
    <w:rsid w:val="00A9070E"/>
    <w:rsid w:val="00A94DE4"/>
    <w:rsid w:val="00A97F5D"/>
    <w:rsid w:val="00AA2B51"/>
    <w:rsid w:val="00AA3E9D"/>
    <w:rsid w:val="00AA7BF4"/>
    <w:rsid w:val="00AB0FC1"/>
    <w:rsid w:val="00AB17BE"/>
    <w:rsid w:val="00AB339D"/>
    <w:rsid w:val="00AB435B"/>
    <w:rsid w:val="00AB4DC7"/>
    <w:rsid w:val="00AC231D"/>
    <w:rsid w:val="00AE0F6E"/>
    <w:rsid w:val="00AE1912"/>
    <w:rsid w:val="00AE67A3"/>
    <w:rsid w:val="00B00A6F"/>
    <w:rsid w:val="00B013DD"/>
    <w:rsid w:val="00B106FE"/>
    <w:rsid w:val="00B10937"/>
    <w:rsid w:val="00B114EF"/>
    <w:rsid w:val="00B152BF"/>
    <w:rsid w:val="00B20428"/>
    <w:rsid w:val="00B210EE"/>
    <w:rsid w:val="00B23FBB"/>
    <w:rsid w:val="00B326A1"/>
    <w:rsid w:val="00B3288D"/>
    <w:rsid w:val="00B330B0"/>
    <w:rsid w:val="00B40D75"/>
    <w:rsid w:val="00B54B71"/>
    <w:rsid w:val="00B559B5"/>
    <w:rsid w:val="00B6271E"/>
    <w:rsid w:val="00B64B1E"/>
    <w:rsid w:val="00B71C1B"/>
    <w:rsid w:val="00B7462F"/>
    <w:rsid w:val="00B83394"/>
    <w:rsid w:val="00B84B3A"/>
    <w:rsid w:val="00B90742"/>
    <w:rsid w:val="00B9715D"/>
    <w:rsid w:val="00B97ECE"/>
    <w:rsid w:val="00BA39EF"/>
    <w:rsid w:val="00BB0833"/>
    <w:rsid w:val="00BB2024"/>
    <w:rsid w:val="00BB329B"/>
    <w:rsid w:val="00BC4DDE"/>
    <w:rsid w:val="00BE05CD"/>
    <w:rsid w:val="00BE1E7A"/>
    <w:rsid w:val="00BF0DB3"/>
    <w:rsid w:val="00C132B0"/>
    <w:rsid w:val="00C14C8B"/>
    <w:rsid w:val="00C17918"/>
    <w:rsid w:val="00C21B13"/>
    <w:rsid w:val="00C23E33"/>
    <w:rsid w:val="00C35C75"/>
    <w:rsid w:val="00C364DF"/>
    <w:rsid w:val="00C4174F"/>
    <w:rsid w:val="00C42BD5"/>
    <w:rsid w:val="00C46663"/>
    <w:rsid w:val="00C4695B"/>
    <w:rsid w:val="00C46E96"/>
    <w:rsid w:val="00C56E6D"/>
    <w:rsid w:val="00C61099"/>
    <w:rsid w:val="00C6277E"/>
    <w:rsid w:val="00C634AF"/>
    <w:rsid w:val="00C65D67"/>
    <w:rsid w:val="00C824F8"/>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146A"/>
    <w:rsid w:val="00CD3E36"/>
    <w:rsid w:val="00CD7010"/>
    <w:rsid w:val="00CE0798"/>
    <w:rsid w:val="00CE1E79"/>
    <w:rsid w:val="00CE2DAA"/>
    <w:rsid w:val="00CE5E8C"/>
    <w:rsid w:val="00CE752B"/>
    <w:rsid w:val="00CF10AA"/>
    <w:rsid w:val="00CF128F"/>
    <w:rsid w:val="00CF2004"/>
    <w:rsid w:val="00D005EF"/>
    <w:rsid w:val="00D01603"/>
    <w:rsid w:val="00D045DB"/>
    <w:rsid w:val="00D06230"/>
    <w:rsid w:val="00D11E7E"/>
    <w:rsid w:val="00D20A00"/>
    <w:rsid w:val="00D21623"/>
    <w:rsid w:val="00D272A1"/>
    <w:rsid w:val="00D32004"/>
    <w:rsid w:val="00D400CE"/>
    <w:rsid w:val="00D4304F"/>
    <w:rsid w:val="00D4361F"/>
    <w:rsid w:val="00D55D52"/>
    <w:rsid w:val="00D60B77"/>
    <w:rsid w:val="00D7241C"/>
    <w:rsid w:val="00D73B52"/>
    <w:rsid w:val="00D848EA"/>
    <w:rsid w:val="00D901FA"/>
    <w:rsid w:val="00D92352"/>
    <w:rsid w:val="00D97C9F"/>
    <w:rsid w:val="00DA4CB9"/>
    <w:rsid w:val="00DB12ED"/>
    <w:rsid w:val="00DB15DC"/>
    <w:rsid w:val="00DB1918"/>
    <w:rsid w:val="00DB5C28"/>
    <w:rsid w:val="00DB5D56"/>
    <w:rsid w:val="00DB6AA8"/>
    <w:rsid w:val="00DC386E"/>
    <w:rsid w:val="00DC41AB"/>
    <w:rsid w:val="00DC5CAE"/>
    <w:rsid w:val="00DC63C0"/>
    <w:rsid w:val="00DD04DB"/>
    <w:rsid w:val="00DD2DDA"/>
    <w:rsid w:val="00DD48B7"/>
    <w:rsid w:val="00DE5740"/>
    <w:rsid w:val="00DF6F71"/>
    <w:rsid w:val="00DF72CA"/>
    <w:rsid w:val="00DF7C33"/>
    <w:rsid w:val="00E00DFE"/>
    <w:rsid w:val="00E06C04"/>
    <w:rsid w:val="00E0778F"/>
    <w:rsid w:val="00E1391F"/>
    <w:rsid w:val="00E22410"/>
    <w:rsid w:val="00E23342"/>
    <w:rsid w:val="00E2678C"/>
    <w:rsid w:val="00E3218C"/>
    <w:rsid w:val="00E3221D"/>
    <w:rsid w:val="00E32C70"/>
    <w:rsid w:val="00E35FDB"/>
    <w:rsid w:val="00E4449F"/>
    <w:rsid w:val="00E4627E"/>
    <w:rsid w:val="00E60A0B"/>
    <w:rsid w:val="00E61F7B"/>
    <w:rsid w:val="00E716E2"/>
    <w:rsid w:val="00E758BC"/>
    <w:rsid w:val="00E76710"/>
    <w:rsid w:val="00E806E6"/>
    <w:rsid w:val="00E851B4"/>
    <w:rsid w:val="00E86F51"/>
    <w:rsid w:val="00E8775D"/>
    <w:rsid w:val="00E919AF"/>
    <w:rsid w:val="00E947FE"/>
    <w:rsid w:val="00E9695B"/>
    <w:rsid w:val="00EA270D"/>
    <w:rsid w:val="00EA32C3"/>
    <w:rsid w:val="00EA622A"/>
    <w:rsid w:val="00EB10D1"/>
    <w:rsid w:val="00EB3F36"/>
    <w:rsid w:val="00EB4174"/>
    <w:rsid w:val="00EB4C4D"/>
    <w:rsid w:val="00EC1AA6"/>
    <w:rsid w:val="00EC4B05"/>
    <w:rsid w:val="00ED7FCE"/>
    <w:rsid w:val="00EE04B5"/>
    <w:rsid w:val="00EE358B"/>
    <w:rsid w:val="00EE7C06"/>
    <w:rsid w:val="00EF0B45"/>
    <w:rsid w:val="00EF0E62"/>
    <w:rsid w:val="00EF1E03"/>
    <w:rsid w:val="00EF2B44"/>
    <w:rsid w:val="00EF51E7"/>
    <w:rsid w:val="00F02F72"/>
    <w:rsid w:val="00F069D5"/>
    <w:rsid w:val="00F105B3"/>
    <w:rsid w:val="00F21927"/>
    <w:rsid w:val="00F23DE6"/>
    <w:rsid w:val="00F23EB3"/>
    <w:rsid w:val="00F25FF5"/>
    <w:rsid w:val="00F27139"/>
    <w:rsid w:val="00F2788B"/>
    <w:rsid w:val="00F3245E"/>
    <w:rsid w:val="00F524E7"/>
    <w:rsid w:val="00F52F41"/>
    <w:rsid w:val="00F54680"/>
    <w:rsid w:val="00F55613"/>
    <w:rsid w:val="00F60ED5"/>
    <w:rsid w:val="00F6126E"/>
    <w:rsid w:val="00F6463A"/>
    <w:rsid w:val="00F82F78"/>
    <w:rsid w:val="00F8319C"/>
    <w:rsid w:val="00F84A90"/>
    <w:rsid w:val="00F90653"/>
    <w:rsid w:val="00F9131E"/>
    <w:rsid w:val="00F920A6"/>
    <w:rsid w:val="00F923BE"/>
    <w:rsid w:val="00F94845"/>
    <w:rsid w:val="00FA7E1B"/>
    <w:rsid w:val="00FC4D00"/>
    <w:rsid w:val="00FC4EA6"/>
    <w:rsid w:val="00FC673D"/>
    <w:rsid w:val="00FD0179"/>
    <w:rsid w:val="00FD12B6"/>
    <w:rsid w:val="00FD31B8"/>
    <w:rsid w:val="00FD5D3E"/>
    <w:rsid w:val="00FD7991"/>
    <w:rsid w:val="00FE3D74"/>
    <w:rsid w:val="00FE48B8"/>
    <w:rsid w:val="00FF3A0D"/>
    <w:rsid w:val="00FF7C5E"/>
    <w:rsid w:val="5CA81F77"/>
    <w:rsid w:val="5FA510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uiPriority w:val="99"/>
    <w:rsid w:val="00AE1912"/>
    <w:rPr>
      <w:sz w:val="24"/>
      <w:szCs w:val="24"/>
    </w:rPr>
  </w:style>
  <w:style w:type="character" w:customStyle="1" w:styleId="CommentTextChar">
    <w:name w:val="Comment Text Char"/>
    <w:link w:val="CommentText"/>
    <w:uiPriority w:val="99"/>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link w:val="ListParagraphChar"/>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styleId="UnresolvedMention">
    <w:name w:val="Unresolved Mention"/>
    <w:basedOn w:val="DefaultParagraphFont"/>
    <w:uiPriority w:val="99"/>
    <w:semiHidden/>
    <w:unhideWhenUsed/>
    <w:rsid w:val="00007223"/>
    <w:rPr>
      <w:color w:val="605E5C"/>
      <w:shd w:val="clear" w:color="auto" w:fill="E1DFDD"/>
    </w:rPr>
  </w:style>
  <w:style w:type="character" w:customStyle="1" w:styleId="ListParagraphChar">
    <w:name w:val="List Paragraph Char"/>
    <w:link w:val="ListParagraph"/>
    <w:uiPriority w:val="34"/>
    <w:locked/>
    <w:rsid w:val="00633B6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3617911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49333441">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73F4-85C1-DD44-9D7C-08DA08EB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10</TotalTime>
  <Pages>2</Pages>
  <Words>808</Words>
  <Characters>4612</Characters>
  <Application>Microsoft Office Word</Application>
  <DocSecurity>0</DocSecurity>
  <Lines>38</Lines>
  <Paragraphs>10</Paragraphs>
  <ScaleCrop>false</ScaleCrop>
  <Company>Gorta Self Help Africa</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Emma Kuwali</cp:lastModifiedBy>
  <cp:revision>2</cp:revision>
  <cp:lastPrinted>2024-11-26T08:30:00Z</cp:lastPrinted>
  <dcterms:created xsi:type="dcterms:W3CDTF">2026-06-18T07:08:00Z</dcterms:created>
  <dcterms:modified xsi:type="dcterms:W3CDTF">2026-06-18T07:08:00Z</dcterms:modified>
</cp:coreProperties>
</file>