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736D" w14:textId="77777777" w:rsidR="00BC4E94" w:rsidRPr="00381185" w:rsidRDefault="00BC4E94" w:rsidP="00BC4E94">
      <w:pPr>
        <w:pStyle w:val="Title"/>
        <w:jc w:val="center"/>
        <w:rPr>
          <w:rFonts w:cs="Open Sans"/>
          <w:sz w:val="22"/>
          <w:szCs w:val="22"/>
        </w:rPr>
      </w:pPr>
      <w:r w:rsidRPr="00381185">
        <w:rPr>
          <w:rFonts w:cs="Open Sans"/>
          <w:sz w:val="22"/>
          <w:szCs w:val="22"/>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381185" w14:paraId="19C357E2" w14:textId="77777777" w:rsidTr="008330A9">
        <w:tc>
          <w:tcPr>
            <w:tcW w:w="1177" w:type="pct"/>
          </w:tcPr>
          <w:p w14:paraId="4BD9CB94" w14:textId="77777777" w:rsidR="00BC4E94" w:rsidRPr="00381185" w:rsidRDefault="00BC4E94" w:rsidP="00F5723B">
            <w:pPr>
              <w:spacing w:after="0"/>
              <w:rPr>
                <w:rFonts w:cs="Open Sans"/>
                <w:b/>
              </w:rPr>
            </w:pPr>
            <w:r w:rsidRPr="00381185">
              <w:rPr>
                <w:rFonts w:cs="Open Sans"/>
                <w:b/>
              </w:rPr>
              <w:t>Job Title:</w:t>
            </w:r>
          </w:p>
        </w:tc>
        <w:tc>
          <w:tcPr>
            <w:tcW w:w="3823" w:type="pct"/>
          </w:tcPr>
          <w:p w14:paraId="77232159" w14:textId="362E5ACE" w:rsidR="00BC4E94" w:rsidRPr="00381185" w:rsidRDefault="00381185" w:rsidP="00F5723B">
            <w:pPr>
              <w:spacing w:after="0"/>
              <w:jc w:val="both"/>
              <w:rPr>
                <w:rFonts w:cs="Open Sans"/>
              </w:rPr>
            </w:pPr>
            <w:r w:rsidRPr="00381185">
              <w:rPr>
                <w:rFonts w:cs="Open Sans"/>
              </w:rPr>
              <w:t>Field Facilitator</w:t>
            </w:r>
          </w:p>
        </w:tc>
      </w:tr>
      <w:tr w:rsidR="00BC4E94" w:rsidRPr="00381185" w14:paraId="50C4BC26" w14:textId="77777777" w:rsidTr="008330A9">
        <w:tc>
          <w:tcPr>
            <w:tcW w:w="1177" w:type="pct"/>
          </w:tcPr>
          <w:p w14:paraId="760F3903" w14:textId="77777777" w:rsidR="00BC4E94" w:rsidRPr="00381185" w:rsidRDefault="00BC4E94" w:rsidP="00F5723B">
            <w:pPr>
              <w:spacing w:after="0"/>
              <w:rPr>
                <w:rFonts w:cs="Open Sans"/>
                <w:b/>
              </w:rPr>
            </w:pPr>
            <w:r w:rsidRPr="00381185">
              <w:rPr>
                <w:rFonts w:cs="Open Sans"/>
                <w:b/>
              </w:rPr>
              <w:t>Organisation:</w:t>
            </w:r>
          </w:p>
        </w:tc>
        <w:tc>
          <w:tcPr>
            <w:tcW w:w="3823" w:type="pct"/>
          </w:tcPr>
          <w:p w14:paraId="410B25F8" w14:textId="77777777" w:rsidR="00BC4E94" w:rsidRPr="00381185" w:rsidRDefault="00BC4E94" w:rsidP="00F5723B">
            <w:pPr>
              <w:spacing w:after="0"/>
              <w:jc w:val="both"/>
              <w:rPr>
                <w:rFonts w:cs="Open Sans"/>
              </w:rPr>
            </w:pPr>
            <w:r w:rsidRPr="00381185">
              <w:rPr>
                <w:rFonts w:cs="Open Sans"/>
              </w:rPr>
              <w:t>Self Help Africa</w:t>
            </w:r>
          </w:p>
          <w:p w14:paraId="63BC7AED" w14:textId="77777777" w:rsidR="00BC4E94" w:rsidRPr="00381185" w:rsidRDefault="00BC4E94" w:rsidP="00F5723B">
            <w:pPr>
              <w:spacing w:after="0"/>
              <w:jc w:val="both"/>
              <w:rPr>
                <w:rFonts w:cs="Open Sans"/>
              </w:rPr>
            </w:pPr>
          </w:p>
        </w:tc>
      </w:tr>
      <w:tr w:rsidR="00BC4E94" w:rsidRPr="00381185" w14:paraId="621AA2C8" w14:textId="77777777" w:rsidTr="008330A9">
        <w:tc>
          <w:tcPr>
            <w:tcW w:w="1177" w:type="pct"/>
          </w:tcPr>
          <w:p w14:paraId="2672E6C8" w14:textId="77777777" w:rsidR="00BC4E94" w:rsidRPr="00381185" w:rsidRDefault="00BC4E94" w:rsidP="00F5723B">
            <w:pPr>
              <w:spacing w:after="0"/>
              <w:rPr>
                <w:rFonts w:cs="Open Sans"/>
                <w:b/>
              </w:rPr>
            </w:pPr>
            <w:r w:rsidRPr="00381185">
              <w:rPr>
                <w:rFonts w:cs="Open Sans"/>
                <w:b/>
              </w:rPr>
              <w:t>Location:</w:t>
            </w:r>
          </w:p>
        </w:tc>
        <w:tc>
          <w:tcPr>
            <w:tcW w:w="3823" w:type="pct"/>
          </w:tcPr>
          <w:p w14:paraId="210C4C7E" w14:textId="77777777" w:rsidR="00BC4E94" w:rsidRPr="00381185" w:rsidRDefault="00BC4E94" w:rsidP="00F5723B">
            <w:pPr>
              <w:spacing w:after="0"/>
              <w:jc w:val="both"/>
              <w:rPr>
                <w:rFonts w:cs="Open Sans"/>
              </w:rPr>
            </w:pPr>
            <w:r w:rsidRPr="00381185">
              <w:rPr>
                <w:rFonts w:cs="Open Sans"/>
              </w:rPr>
              <w:t>Lusaka, Zambia</w:t>
            </w:r>
          </w:p>
          <w:p w14:paraId="6FDF3C56" w14:textId="77777777" w:rsidR="00BC4E94" w:rsidRPr="00381185" w:rsidRDefault="00BC4E94" w:rsidP="00F5723B">
            <w:pPr>
              <w:spacing w:after="0"/>
              <w:jc w:val="both"/>
              <w:rPr>
                <w:rFonts w:cs="Open Sans"/>
              </w:rPr>
            </w:pPr>
          </w:p>
        </w:tc>
      </w:tr>
      <w:tr w:rsidR="00BC4E94" w:rsidRPr="00381185" w14:paraId="725EDBD0" w14:textId="77777777" w:rsidTr="008330A9">
        <w:tc>
          <w:tcPr>
            <w:tcW w:w="1177" w:type="pct"/>
          </w:tcPr>
          <w:p w14:paraId="32E3B018" w14:textId="77777777" w:rsidR="00BC4E94" w:rsidRPr="00381185" w:rsidRDefault="00BC4E94" w:rsidP="00F5723B">
            <w:pPr>
              <w:spacing w:after="0"/>
              <w:rPr>
                <w:rFonts w:cs="Open Sans"/>
                <w:b/>
                <w:color w:val="000000" w:themeColor="text1"/>
              </w:rPr>
            </w:pPr>
            <w:r w:rsidRPr="00381185">
              <w:rPr>
                <w:rFonts w:cs="Open Sans"/>
                <w:b/>
                <w:color w:val="000000" w:themeColor="text1"/>
              </w:rPr>
              <w:t xml:space="preserve">Length of Contract </w:t>
            </w:r>
          </w:p>
        </w:tc>
        <w:tc>
          <w:tcPr>
            <w:tcW w:w="3823" w:type="pct"/>
          </w:tcPr>
          <w:p w14:paraId="63E74F99" w14:textId="77777777" w:rsidR="00BC4E94" w:rsidRPr="00381185" w:rsidRDefault="00BC4E94" w:rsidP="00F5723B">
            <w:pPr>
              <w:spacing w:after="0"/>
              <w:jc w:val="both"/>
              <w:rPr>
                <w:rFonts w:cs="Open Sans"/>
                <w:color w:val="000000" w:themeColor="text1"/>
              </w:rPr>
            </w:pPr>
            <w:r w:rsidRPr="00381185">
              <w:rPr>
                <w:rFonts w:cs="Open Sans"/>
                <w:color w:val="000000" w:themeColor="text1"/>
              </w:rPr>
              <w:t>Two years – renewable subject to performance</w:t>
            </w:r>
          </w:p>
          <w:p w14:paraId="3BE59A57" w14:textId="77777777" w:rsidR="00BC4E94" w:rsidRPr="00381185" w:rsidRDefault="00BC4E94" w:rsidP="00F5723B">
            <w:pPr>
              <w:spacing w:after="0"/>
              <w:jc w:val="both"/>
              <w:rPr>
                <w:rFonts w:cs="Open Sans"/>
                <w:color w:val="000000" w:themeColor="text1"/>
              </w:rPr>
            </w:pPr>
          </w:p>
        </w:tc>
      </w:tr>
      <w:tr w:rsidR="00BC4E94" w:rsidRPr="00381185" w14:paraId="608F5B06" w14:textId="77777777" w:rsidTr="008330A9">
        <w:tc>
          <w:tcPr>
            <w:tcW w:w="1177" w:type="pct"/>
          </w:tcPr>
          <w:p w14:paraId="3C239D18" w14:textId="77777777" w:rsidR="00BC4E94" w:rsidRPr="00381185" w:rsidRDefault="00BC4E94" w:rsidP="00F5723B">
            <w:pPr>
              <w:spacing w:after="0"/>
              <w:rPr>
                <w:rFonts w:cs="Open Sans"/>
                <w:b/>
                <w:color w:val="000000" w:themeColor="text1"/>
              </w:rPr>
            </w:pPr>
            <w:r w:rsidRPr="00381185">
              <w:rPr>
                <w:rFonts w:cs="Open Sans"/>
                <w:b/>
                <w:color w:val="000000" w:themeColor="text1"/>
              </w:rPr>
              <w:t>Start Date</w:t>
            </w:r>
          </w:p>
        </w:tc>
        <w:tc>
          <w:tcPr>
            <w:tcW w:w="3823" w:type="pct"/>
          </w:tcPr>
          <w:p w14:paraId="3D4E762A" w14:textId="0658D1AF" w:rsidR="00BC4E94" w:rsidRPr="00381185" w:rsidRDefault="00A6403D" w:rsidP="00F5723B">
            <w:pPr>
              <w:spacing w:after="0"/>
              <w:jc w:val="both"/>
              <w:rPr>
                <w:rFonts w:cs="Open Sans"/>
                <w:color w:val="000000" w:themeColor="text1"/>
              </w:rPr>
            </w:pPr>
            <w:r w:rsidRPr="00381185">
              <w:rPr>
                <w:rFonts w:cs="Open Sans"/>
                <w:color w:val="000000" w:themeColor="text1"/>
              </w:rPr>
              <w:t>1</w:t>
            </w:r>
            <w:r w:rsidRPr="00381185">
              <w:rPr>
                <w:rFonts w:cs="Open Sans"/>
                <w:color w:val="000000" w:themeColor="text1"/>
                <w:vertAlign w:val="superscript"/>
              </w:rPr>
              <w:t>st</w:t>
            </w:r>
            <w:r w:rsidRPr="00381185">
              <w:rPr>
                <w:rFonts w:cs="Open Sans"/>
                <w:color w:val="000000" w:themeColor="text1"/>
              </w:rPr>
              <w:t xml:space="preserve"> March 2025</w:t>
            </w:r>
          </w:p>
          <w:p w14:paraId="0617F7F0" w14:textId="77777777" w:rsidR="00BC4E94" w:rsidRPr="00381185" w:rsidRDefault="00BC4E94" w:rsidP="00F5723B">
            <w:pPr>
              <w:spacing w:after="0"/>
              <w:jc w:val="both"/>
              <w:rPr>
                <w:rFonts w:cs="Open Sans"/>
                <w:color w:val="000000" w:themeColor="text1"/>
              </w:rPr>
            </w:pPr>
          </w:p>
        </w:tc>
      </w:tr>
      <w:tr w:rsidR="00BC4E94" w:rsidRPr="00381185" w14:paraId="74591DF5" w14:textId="77777777" w:rsidTr="008330A9">
        <w:tc>
          <w:tcPr>
            <w:tcW w:w="1177" w:type="pct"/>
          </w:tcPr>
          <w:p w14:paraId="76A3CECA" w14:textId="77777777" w:rsidR="00BC4E94" w:rsidRPr="00381185" w:rsidRDefault="00BC4E94" w:rsidP="00F5723B">
            <w:pPr>
              <w:spacing w:after="0"/>
              <w:rPr>
                <w:rFonts w:cs="Open Sans"/>
                <w:b/>
              </w:rPr>
            </w:pPr>
            <w:r w:rsidRPr="00381185">
              <w:rPr>
                <w:rFonts w:cs="Open Sans"/>
                <w:b/>
              </w:rPr>
              <w:t>Reports to:</w:t>
            </w:r>
          </w:p>
        </w:tc>
        <w:tc>
          <w:tcPr>
            <w:tcW w:w="3823" w:type="pct"/>
          </w:tcPr>
          <w:p w14:paraId="05AECA11" w14:textId="230CD92D" w:rsidR="00BC4E94" w:rsidRPr="00381185" w:rsidRDefault="00A6403D" w:rsidP="00F666D7">
            <w:pPr>
              <w:spacing w:after="0"/>
              <w:jc w:val="both"/>
              <w:rPr>
                <w:rFonts w:cs="Open Sans"/>
              </w:rPr>
            </w:pPr>
            <w:r w:rsidRPr="00381185">
              <w:rPr>
                <w:rFonts w:cs="Open Sans"/>
              </w:rPr>
              <w:t xml:space="preserve">Project </w:t>
            </w:r>
            <w:r w:rsidR="00985A06">
              <w:rPr>
                <w:rFonts w:cs="Open Sans"/>
              </w:rPr>
              <w:t>Manager</w:t>
            </w:r>
          </w:p>
          <w:p w14:paraId="2F308B34" w14:textId="7C9A1E07" w:rsidR="00F666D7" w:rsidRPr="00381185" w:rsidRDefault="00F666D7" w:rsidP="00F666D7">
            <w:pPr>
              <w:spacing w:after="0"/>
              <w:jc w:val="both"/>
              <w:rPr>
                <w:rFonts w:cs="Open Sans"/>
              </w:rPr>
            </w:pPr>
          </w:p>
        </w:tc>
      </w:tr>
      <w:tr w:rsidR="00BC4E94" w:rsidRPr="00381185" w14:paraId="474059D8" w14:textId="77777777" w:rsidTr="008330A9">
        <w:tc>
          <w:tcPr>
            <w:tcW w:w="1177" w:type="pct"/>
          </w:tcPr>
          <w:p w14:paraId="19DF3891" w14:textId="77777777" w:rsidR="00BC4E94" w:rsidRPr="00381185" w:rsidRDefault="00BC4E94" w:rsidP="00F5723B">
            <w:pPr>
              <w:spacing w:after="0"/>
              <w:rPr>
                <w:rFonts w:cs="Open Sans"/>
                <w:b/>
              </w:rPr>
            </w:pPr>
            <w:r w:rsidRPr="00381185">
              <w:rPr>
                <w:rFonts w:cs="Open Sans"/>
                <w:b/>
              </w:rPr>
              <w:t xml:space="preserve">Salary &amp; Benefits: </w:t>
            </w:r>
          </w:p>
        </w:tc>
        <w:tc>
          <w:tcPr>
            <w:tcW w:w="3823" w:type="pct"/>
          </w:tcPr>
          <w:p w14:paraId="2389D032" w14:textId="77777777" w:rsidR="00BC4E94" w:rsidRPr="00381185" w:rsidRDefault="00BC4E94" w:rsidP="00F5723B">
            <w:pPr>
              <w:tabs>
                <w:tab w:val="center" w:pos="3577"/>
              </w:tabs>
              <w:spacing w:after="0"/>
              <w:jc w:val="both"/>
              <w:rPr>
                <w:rFonts w:cs="Open Sans"/>
              </w:rPr>
            </w:pPr>
            <w:r w:rsidRPr="00381185">
              <w:rPr>
                <w:rFonts w:cs="Open Sans"/>
              </w:rPr>
              <w:t>Competitive salary and medical cover, 24 days annual leave, Gratuity 25%, 5% Employer pension contribution.</w:t>
            </w:r>
          </w:p>
          <w:p w14:paraId="7904C682" w14:textId="77777777" w:rsidR="00BC4E94" w:rsidRPr="00381185" w:rsidRDefault="00BC4E94" w:rsidP="00F5723B">
            <w:pPr>
              <w:tabs>
                <w:tab w:val="center" w:pos="3577"/>
              </w:tabs>
              <w:spacing w:after="0"/>
              <w:jc w:val="both"/>
              <w:rPr>
                <w:rFonts w:cs="Open Sans"/>
              </w:rPr>
            </w:pPr>
          </w:p>
        </w:tc>
      </w:tr>
      <w:tr w:rsidR="00BC4E94" w:rsidRPr="00381185" w14:paraId="661A05BA" w14:textId="77777777" w:rsidTr="008330A9">
        <w:tc>
          <w:tcPr>
            <w:tcW w:w="1177" w:type="pct"/>
          </w:tcPr>
          <w:p w14:paraId="0AC38D9C" w14:textId="77777777" w:rsidR="00BC4E94" w:rsidRPr="00381185" w:rsidRDefault="00BC4E94" w:rsidP="00F5723B">
            <w:pPr>
              <w:spacing w:after="0"/>
              <w:rPr>
                <w:rFonts w:cs="Open Sans"/>
                <w:b/>
              </w:rPr>
            </w:pPr>
            <w:r w:rsidRPr="00381185">
              <w:rPr>
                <w:rFonts w:cs="Open Sans"/>
                <w:b/>
              </w:rPr>
              <w:t>Organisational Strategy:</w:t>
            </w:r>
          </w:p>
        </w:tc>
        <w:tc>
          <w:tcPr>
            <w:tcW w:w="3823" w:type="pct"/>
          </w:tcPr>
          <w:p w14:paraId="0B1C60DB" w14:textId="77777777" w:rsidR="00BC4E94" w:rsidRPr="0038118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81185">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38118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38118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81185">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38118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38118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81185">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381185" w14:paraId="4AA4F2BA" w14:textId="77777777" w:rsidTr="008330A9">
        <w:tc>
          <w:tcPr>
            <w:tcW w:w="1177" w:type="pct"/>
          </w:tcPr>
          <w:p w14:paraId="49CCDE1A" w14:textId="77777777" w:rsidR="00BC4E94" w:rsidRPr="00381185" w:rsidRDefault="00BC4E94" w:rsidP="00F5723B">
            <w:pPr>
              <w:spacing w:after="0"/>
              <w:rPr>
                <w:rFonts w:cs="Open Sans"/>
                <w:b/>
              </w:rPr>
            </w:pPr>
            <w:r w:rsidRPr="00381185">
              <w:rPr>
                <w:rFonts w:cs="Open Sans"/>
                <w:b/>
              </w:rPr>
              <w:t>Job Purpose:</w:t>
            </w:r>
          </w:p>
        </w:tc>
        <w:tc>
          <w:tcPr>
            <w:tcW w:w="3823" w:type="pct"/>
          </w:tcPr>
          <w:p w14:paraId="07E3D667" w14:textId="6564F430" w:rsidR="00BC4E94" w:rsidRPr="00381185" w:rsidRDefault="00A6403D"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r w:rsidRPr="00381185">
              <w:rPr>
                <w:rFonts w:cs="Open Sans"/>
                <w:bCs/>
              </w:rPr>
              <w:t xml:space="preserve">The main responsibilities of the Field Facilitator in </w:t>
            </w:r>
            <w:r w:rsidRPr="00381185">
              <w:rPr>
                <w:rFonts w:cs="Open Sans"/>
                <w:lang w:val="en-IE"/>
              </w:rPr>
              <w:t xml:space="preserve">the Self Help Africa implemented DROOP Project </w:t>
            </w:r>
            <w:r w:rsidRPr="00381185">
              <w:rPr>
                <w:rFonts w:cs="Open Sans"/>
                <w:bCs/>
              </w:rPr>
              <w:t>is to mobilize smallholder farmers to effectively participate in agricultural interventions and facilitate provision of extension services in crop and livestock production so as to sustainably increase household food and income security amongst the target communities.</w:t>
            </w:r>
            <w:r w:rsidRPr="00381185">
              <w:rPr>
                <w:rFonts w:cs="Open Sans"/>
              </w:rPr>
              <w:t xml:space="preserve"> The Agriculture Facilitator will be responsible for implementation of project activities at field level and will therefore ensure that there is effective interface between the Project and its beneficiaries</w:t>
            </w:r>
          </w:p>
        </w:tc>
      </w:tr>
      <w:tr w:rsidR="008330A9" w:rsidRPr="00381185" w14:paraId="2C407BFE" w14:textId="77777777" w:rsidTr="008330A9">
        <w:tc>
          <w:tcPr>
            <w:tcW w:w="1177" w:type="pct"/>
          </w:tcPr>
          <w:p w14:paraId="3500A416" w14:textId="77777777" w:rsidR="008330A9" w:rsidRPr="00381185" w:rsidRDefault="008330A9" w:rsidP="008330A9">
            <w:pPr>
              <w:spacing w:after="0"/>
              <w:rPr>
                <w:rFonts w:cs="Open Sans"/>
                <w:b/>
              </w:rPr>
            </w:pPr>
            <w:r w:rsidRPr="00381185">
              <w:rPr>
                <w:rFonts w:cs="Open Sans"/>
                <w:b/>
              </w:rPr>
              <w:lastRenderedPageBreak/>
              <w:t>Key Responsibilities:</w:t>
            </w:r>
          </w:p>
        </w:tc>
        <w:tc>
          <w:tcPr>
            <w:tcW w:w="3823" w:type="pct"/>
          </w:tcPr>
          <w:p w14:paraId="2F1711E7"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Community Engagement &amp; Mobilization</w:t>
            </w:r>
            <w:r w:rsidRPr="00A6403D">
              <w:rPr>
                <w:rFonts w:eastAsia="Times New Roman" w:cs="Open Sans"/>
                <w:lang w:val="en-US"/>
              </w:rPr>
              <w:t xml:space="preserve"> –</w:t>
            </w:r>
            <w:r w:rsidRPr="00A6403D">
              <w:rPr>
                <w:rFonts w:cs="Open Sans"/>
                <w:lang w:val="en-US"/>
              </w:rPr>
              <w:t xml:space="preserve"> </w:t>
            </w:r>
            <w:r w:rsidRPr="00A6403D">
              <w:rPr>
                <w:rFonts w:eastAsia="Times New Roman" w:cs="Open Sans"/>
                <w:lang w:val="en-US"/>
              </w:rPr>
              <w:t>Collaborate with local communities to increase awareness, build trust, and promote active engagement in project activities.</w:t>
            </w:r>
          </w:p>
          <w:p w14:paraId="23168570"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Capacity Building &amp; Training</w:t>
            </w:r>
            <w:r w:rsidRPr="00A6403D">
              <w:rPr>
                <w:rFonts w:eastAsia="Times New Roman" w:cs="Open Sans"/>
                <w:lang w:val="en-US"/>
              </w:rPr>
              <w:t xml:space="preserve"> – Organize and coordinate training sessions, workshops, and meetings to provide community members with project-relevant knowledge and skills.</w:t>
            </w:r>
          </w:p>
          <w:p w14:paraId="3209EE35"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Project Implementation Support</w:t>
            </w:r>
            <w:r w:rsidRPr="00A6403D">
              <w:rPr>
                <w:rFonts w:eastAsia="Times New Roman" w:cs="Open Sans"/>
                <w:lang w:val="en-US"/>
              </w:rPr>
              <w:t xml:space="preserve"> – Assist in rolling out project activities, ensuring they align with organizational goals and community priorities.</w:t>
            </w:r>
          </w:p>
          <w:p w14:paraId="42043CE6"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Activity planning</w:t>
            </w:r>
            <w:r w:rsidRPr="00A6403D">
              <w:rPr>
                <w:rFonts w:eastAsia="Times New Roman" w:cs="Open Sans"/>
                <w:lang w:val="en-US"/>
              </w:rPr>
              <w:t>— Ensuring that activities are planned and conducted within the implementation timeframe.</w:t>
            </w:r>
          </w:p>
          <w:p w14:paraId="37A10EA2"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Monitoring &amp; Evaluation</w:t>
            </w:r>
            <w:r w:rsidRPr="00A6403D">
              <w:rPr>
                <w:rFonts w:eastAsia="Times New Roman" w:cs="Open Sans"/>
                <w:lang w:val="en-US"/>
              </w:rPr>
              <w:t xml:space="preserve"> – Track project progress, document key activities, and report on challenges and successes to ensure effective program delivery.</w:t>
            </w:r>
          </w:p>
          <w:p w14:paraId="38BB36D7"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Stakeholder Coordination</w:t>
            </w:r>
            <w:r w:rsidRPr="00A6403D">
              <w:rPr>
                <w:rFonts w:eastAsia="Times New Roman" w:cs="Open Sans"/>
                <w:lang w:val="en-US"/>
              </w:rPr>
              <w:t xml:space="preserve"> –</w:t>
            </w:r>
            <w:r w:rsidRPr="00A6403D">
              <w:rPr>
                <w:rFonts w:cs="Open Sans"/>
                <w:lang w:val="en-US"/>
              </w:rPr>
              <w:t xml:space="preserve"> </w:t>
            </w:r>
            <w:r w:rsidRPr="00A6403D">
              <w:rPr>
                <w:rFonts w:eastAsia="Times New Roman" w:cs="Open Sans"/>
                <w:lang w:val="en-US"/>
              </w:rPr>
              <w:t>Collaborate with local officials, NGOs, and other stakeholders to develop relationships and maximize project impact.</w:t>
            </w:r>
          </w:p>
          <w:p w14:paraId="0133B5B8"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Conflict Resolution &amp; Mediation</w:t>
            </w:r>
            <w:r w:rsidRPr="00A6403D">
              <w:rPr>
                <w:rFonts w:eastAsia="Times New Roman" w:cs="Open Sans"/>
                <w:lang w:val="en-US"/>
              </w:rPr>
              <w:t xml:space="preserve"> – Address community concerns and mediate conflicts to ensure harmonious participation in project activities.</w:t>
            </w:r>
          </w:p>
          <w:p w14:paraId="37CEFEA1"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Report Writing &amp; Documentation</w:t>
            </w:r>
            <w:r w:rsidRPr="00A6403D">
              <w:rPr>
                <w:rFonts w:eastAsia="Times New Roman" w:cs="Open Sans"/>
                <w:lang w:val="en-US"/>
              </w:rPr>
              <w:t xml:space="preserve"> –</w:t>
            </w:r>
            <w:r w:rsidRPr="00A6403D">
              <w:rPr>
                <w:rFonts w:cs="Open Sans"/>
                <w:lang w:val="en-US"/>
              </w:rPr>
              <w:t xml:space="preserve"> </w:t>
            </w:r>
            <w:r w:rsidRPr="00A6403D">
              <w:rPr>
                <w:rFonts w:eastAsia="Times New Roman" w:cs="Open Sans"/>
                <w:lang w:val="en-US"/>
              </w:rPr>
              <w:t>Prepare and provide regular reports to project supervisors about field activities, challenges, and best practices.</w:t>
            </w:r>
          </w:p>
          <w:p w14:paraId="1B0B3577" w14:textId="77777777" w:rsidR="00A6403D" w:rsidRPr="00A6403D" w:rsidRDefault="00A6403D" w:rsidP="00A6403D">
            <w:pPr>
              <w:numPr>
                <w:ilvl w:val="0"/>
                <w:numId w:val="11"/>
              </w:numPr>
              <w:spacing w:line="360" w:lineRule="auto"/>
              <w:contextualSpacing/>
              <w:rPr>
                <w:rFonts w:eastAsia="Times New Roman" w:cs="Open Sans"/>
                <w:lang w:val="en-US"/>
              </w:rPr>
            </w:pPr>
            <w:r w:rsidRPr="00A6403D">
              <w:rPr>
                <w:rFonts w:eastAsia="Times New Roman" w:cs="Open Sans"/>
                <w:b/>
                <w:bCs/>
                <w:lang w:val="en-US"/>
              </w:rPr>
              <w:t>Adherence to Organizational Policies &amp; Ethics</w:t>
            </w:r>
            <w:r w:rsidRPr="00A6403D">
              <w:rPr>
                <w:rFonts w:eastAsia="Times New Roman" w:cs="Open Sans"/>
                <w:lang w:val="en-US"/>
              </w:rPr>
              <w:t xml:space="preserve"> – Ensure that all project activities comply with organizational policies, donor requirements, and ethical standards.</w:t>
            </w:r>
          </w:p>
          <w:p w14:paraId="1945F7CF" w14:textId="4EAF4F64" w:rsidR="008330A9" w:rsidRPr="00381185" w:rsidRDefault="008330A9" w:rsidP="00A6403D">
            <w:pPr>
              <w:pStyle w:val="ListParagraph"/>
              <w:spacing w:after="0"/>
              <w:rPr>
                <w:rFonts w:cs="Open Sans"/>
              </w:rPr>
            </w:pPr>
          </w:p>
        </w:tc>
      </w:tr>
      <w:tr w:rsidR="00BC4E94" w:rsidRPr="00381185" w14:paraId="03F36510" w14:textId="77777777" w:rsidTr="008330A9">
        <w:tc>
          <w:tcPr>
            <w:tcW w:w="1177" w:type="pct"/>
          </w:tcPr>
          <w:p w14:paraId="40E1972A" w14:textId="77777777" w:rsidR="00BC4E94" w:rsidRPr="00381185" w:rsidRDefault="00BC4E94" w:rsidP="00F5723B">
            <w:pPr>
              <w:spacing w:after="0"/>
              <w:rPr>
                <w:rFonts w:cs="Open Sans"/>
                <w:b/>
              </w:rPr>
            </w:pPr>
            <w:r w:rsidRPr="00381185">
              <w:rPr>
                <w:rFonts w:cs="Open Sans"/>
                <w:b/>
              </w:rPr>
              <w:t>Key Relationships:</w:t>
            </w:r>
          </w:p>
        </w:tc>
        <w:tc>
          <w:tcPr>
            <w:tcW w:w="3823" w:type="pct"/>
          </w:tcPr>
          <w:p w14:paraId="29710292" w14:textId="77777777" w:rsidR="00BC4E94" w:rsidRPr="00381185" w:rsidRDefault="00BC4E94" w:rsidP="00F5723B">
            <w:pPr>
              <w:autoSpaceDE w:val="0"/>
              <w:autoSpaceDN w:val="0"/>
              <w:adjustRightInd w:val="0"/>
              <w:spacing w:after="0"/>
              <w:rPr>
                <w:rFonts w:cs="Open Sans"/>
                <w:b/>
              </w:rPr>
            </w:pPr>
            <w:r w:rsidRPr="00381185">
              <w:rPr>
                <w:rFonts w:cs="Open Sans"/>
                <w:b/>
              </w:rPr>
              <w:t>Internal</w:t>
            </w:r>
          </w:p>
          <w:p w14:paraId="6015F04E" w14:textId="4AED9DDB" w:rsidR="00381185" w:rsidRPr="00381185" w:rsidRDefault="00381185" w:rsidP="00381185">
            <w:pPr>
              <w:pStyle w:val="BodyText"/>
              <w:numPr>
                <w:ilvl w:val="0"/>
                <w:numId w:val="4"/>
              </w:numPr>
              <w:jc w:val="both"/>
              <w:rPr>
                <w:rFonts w:ascii="Open Sans" w:hAnsi="Open Sans" w:cs="Open Sans"/>
                <w:i w:val="0"/>
                <w:color w:val="auto"/>
                <w:sz w:val="22"/>
                <w:szCs w:val="22"/>
              </w:rPr>
            </w:pPr>
            <w:r w:rsidRPr="00381185">
              <w:rPr>
                <w:rFonts w:ascii="Open Sans" w:hAnsi="Open Sans" w:cs="Open Sans"/>
                <w:i w:val="0"/>
                <w:color w:val="auto"/>
                <w:sz w:val="22"/>
                <w:szCs w:val="22"/>
              </w:rPr>
              <w:t xml:space="preserve">DROOP Project </w:t>
            </w:r>
            <w:r w:rsidR="00985A06">
              <w:rPr>
                <w:rFonts w:ascii="Open Sans" w:hAnsi="Open Sans" w:cs="Open Sans"/>
                <w:i w:val="0"/>
                <w:color w:val="auto"/>
                <w:sz w:val="22"/>
                <w:szCs w:val="22"/>
              </w:rPr>
              <w:t>Manager</w:t>
            </w:r>
          </w:p>
          <w:p w14:paraId="44B0D706" w14:textId="77777777" w:rsidR="00381185" w:rsidRPr="00381185" w:rsidRDefault="00381185" w:rsidP="00381185">
            <w:pPr>
              <w:pStyle w:val="BodyText"/>
              <w:numPr>
                <w:ilvl w:val="0"/>
                <w:numId w:val="4"/>
              </w:numPr>
              <w:jc w:val="both"/>
              <w:rPr>
                <w:rFonts w:ascii="Open Sans" w:hAnsi="Open Sans" w:cs="Open Sans"/>
                <w:i w:val="0"/>
                <w:color w:val="auto"/>
                <w:sz w:val="22"/>
                <w:szCs w:val="22"/>
              </w:rPr>
            </w:pPr>
            <w:r w:rsidRPr="00381185">
              <w:rPr>
                <w:rFonts w:ascii="Open Sans" w:hAnsi="Open Sans" w:cs="Open Sans"/>
                <w:i w:val="0"/>
                <w:color w:val="auto"/>
                <w:sz w:val="22"/>
                <w:szCs w:val="22"/>
              </w:rPr>
              <w:lastRenderedPageBreak/>
              <w:t>Camp Extension Officers under the Ministry of Agriculture and Livestock</w:t>
            </w:r>
          </w:p>
          <w:p w14:paraId="4F35D03A" w14:textId="186B74B8" w:rsidR="00381185" w:rsidRPr="00381185" w:rsidRDefault="00381185" w:rsidP="00381185">
            <w:pPr>
              <w:numPr>
                <w:ilvl w:val="0"/>
                <w:numId w:val="4"/>
              </w:numPr>
              <w:spacing w:after="0" w:line="276" w:lineRule="auto"/>
              <w:jc w:val="both"/>
              <w:rPr>
                <w:rFonts w:cs="Open Sans"/>
                <w:b/>
              </w:rPr>
            </w:pPr>
            <w:r w:rsidRPr="00381185">
              <w:rPr>
                <w:rFonts w:cs="Open Sans"/>
              </w:rPr>
              <w:t>Livestock Extension Officers and Vet Assistants from the Ministry of Fisheries and Livestock</w:t>
            </w:r>
          </w:p>
          <w:p w14:paraId="5E82331C" w14:textId="77777777" w:rsidR="00381185" w:rsidRPr="00381185" w:rsidRDefault="00381185" w:rsidP="00381185">
            <w:pPr>
              <w:numPr>
                <w:ilvl w:val="0"/>
                <w:numId w:val="4"/>
              </w:numPr>
              <w:spacing w:after="0" w:line="276" w:lineRule="auto"/>
              <w:jc w:val="both"/>
              <w:rPr>
                <w:rFonts w:cs="Open Sans"/>
                <w:b/>
              </w:rPr>
            </w:pPr>
            <w:r w:rsidRPr="00381185">
              <w:rPr>
                <w:rFonts w:cs="Open Sans"/>
              </w:rPr>
              <w:t>External stakeholders including district government departments.</w:t>
            </w:r>
          </w:p>
          <w:p w14:paraId="589FC272" w14:textId="77777777" w:rsidR="00BC4E94" w:rsidRPr="00381185" w:rsidRDefault="00BC4E94" w:rsidP="00381185">
            <w:pPr>
              <w:spacing w:after="0"/>
              <w:ind w:left="360"/>
              <w:jc w:val="both"/>
              <w:rPr>
                <w:rFonts w:cs="Open Sans"/>
              </w:rPr>
            </w:pPr>
          </w:p>
        </w:tc>
      </w:tr>
      <w:tr w:rsidR="00BC4E94" w:rsidRPr="00381185" w14:paraId="7CD9D645" w14:textId="77777777" w:rsidTr="008330A9">
        <w:tc>
          <w:tcPr>
            <w:tcW w:w="1177" w:type="pct"/>
          </w:tcPr>
          <w:p w14:paraId="2CF0E35F" w14:textId="4237F4AF" w:rsidR="00BC4E94" w:rsidRPr="00381185" w:rsidRDefault="00BC4E94" w:rsidP="00F5723B">
            <w:pPr>
              <w:spacing w:after="0"/>
              <w:rPr>
                <w:rFonts w:cs="Open Sans"/>
                <w:b/>
              </w:rPr>
            </w:pPr>
            <w:r w:rsidRPr="00381185">
              <w:rPr>
                <w:rFonts w:cs="Open Sans"/>
                <w:b/>
              </w:rPr>
              <w:lastRenderedPageBreak/>
              <w:t>Qualifications</w:t>
            </w:r>
            <w:r w:rsidR="00AB35F0" w:rsidRPr="00381185">
              <w:rPr>
                <w:rFonts w:cs="Open Sans"/>
                <w:b/>
              </w:rPr>
              <w:t xml:space="preserve"> </w:t>
            </w:r>
            <w:r w:rsidRPr="00381185">
              <w:rPr>
                <w:rFonts w:cs="Open Sans"/>
                <w:b/>
              </w:rPr>
              <w:t>/</w:t>
            </w:r>
            <w:r w:rsidR="00AB35F0" w:rsidRPr="00381185">
              <w:rPr>
                <w:rFonts w:cs="Open Sans"/>
                <w:b/>
              </w:rPr>
              <w:t xml:space="preserve"> </w:t>
            </w:r>
            <w:r w:rsidRPr="00381185">
              <w:rPr>
                <w:rFonts w:cs="Open Sans"/>
                <w:b/>
              </w:rPr>
              <w:t>Other Requirements:</w:t>
            </w:r>
          </w:p>
        </w:tc>
        <w:tc>
          <w:tcPr>
            <w:tcW w:w="3823" w:type="pct"/>
          </w:tcPr>
          <w:p w14:paraId="4C194521" w14:textId="0040031A" w:rsidR="00381185" w:rsidRPr="00381185" w:rsidRDefault="00381185" w:rsidP="00381185">
            <w:pPr>
              <w:numPr>
                <w:ilvl w:val="0"/>
                <w:numId w:val="13"/>
              </w:numPr>
              <w:spacing w:after="0"/>
              <w:jc w:val="both"/>
              <w:rPr>
                <w:rFonts w:eastAsia="Times New Roman" w:cs="Open Sans"/>
                <w:snapToGrid w:val="0"/>
                <w:color w:val="000000"/>
              </w:rPr>
            </w:pPr>
            <w:r w:rsidRPr="00381185">
              <w:rPr>
                <w:rFonts w:eastAsia="Times New Roman" w:cs="Open Sans"/>
                <w:snapToGrid w:val="0"/>
                <w:color w:val="000000"/>
              </w:rPr>
              <w:t xml:space="preserve">Proven experience in promoting </w:t>
            </w:r>
            <w:r w:rsidR="00985A06">
              <w:rPr>
                <w:rFonts w:eastAsia="Times New Roman" w:cs="Open Sans"/>
                <w:snapToGrid w:val="0"/>
                <w:color w:val="000000"/>
              </w:rPr>
              <w:t>Water Sanitation and Hygiene, Market linkages,</w:t>
            </w:r>
            <w:r w:rsidRPr="00381185">
              <w:rPr>
                <w:rFonts w:eastAsia="Times New Roman" w:cs="Open Sans"/>
                <w:snapToGrid w:val="0"/>
                <w:color w:val="000000"/>
              </w:rPr>
              <w:t xml:space="preserve"> and conservation practices for smallholder farmers,</w:t>
            </w:r>
          </w:p>
          <w:p w14:paraId="007DDC62" w14:textId="77777777" w:rsidR="00381185" w:rsidRPr="00381185" w:rsidRDefault="00381185" w:rsidP="00381185">
            <w:pPr>
              <w:numPr>
                <w:ilvl w:val="0"/>
                <w:numId w:val="13"/>
              </w:numPr>
              <w:spacing w:after="0"/>
              <w:jc w:val="both"/>
              <w:rPr>
                <w:rFonts w:eastAsia="Times New Roman" w:cs="Open Sans"/>
                <w:snapToGrid w:val="0"/>
                <w:color w:val="000000"/>
              </w:rPr>
            </w:pPr>
            <w:r w:rsidRPr="00381185">
              <w:rPr>
                <w:rFonts w:eastAsia="Times New Roman" w:cs="Open Sans"/>
                <w:snapToGrid w:val="0"/>
                <w:color w:val="000000"/>
              </w:rPr>
              <w:t>Experience in mainstreaming gender in smallholder agriculture will be an added advantage,</w:t>
            </w:r>
          </w:p>
          <w:p w14:paraId="777C4376" w14:textId="32C3AFD9" w:rsidR="00381185" w:rsidRDefault="00381185" w:rsidP="00381185">
            <w:pPr>
              <w:numPr>
                <w:ilvl w:val="0"/>
                <w:numId w:val="13"/>
              </w:numPr>
              <w:spacing w:after="0"/>
              <w:jc w:val="both"/>
              <w:rPr>
                <w:rFonts w:eastAsia="Times New Roman" w:cs="Open Sans"/>
                <w:snapToGrid w:val="0"/>
                <w:color w:val="000000"/>
              </w:rPr>
            </w:pPr>
            <w:r w:rsidRPr="00381185">
              <w:rPr>
                <w:rFonts w:eastAsia="Times New Roman" w:cs="Open Sans"/>
                <w:snapToGrid w:val="0"/>
                <w:color w:val="000000"/>
              </w:rPr>
              <w:t>Demonstrate strong facilitation skills,</w:t>
            </w:r>
          </w:p>
          <w:p w14:paraId="183DF989" w14:textId="5F718493" w:rsidR="00985A06" w:rsidRPr="00381185" w:rsidRDefault="00985A06" w:rsidP="00381185">
            <w:pPr>
              <w:numPr>
                <w:ilvl w:val="0"/>
                <w:numId w:val="13"/>
              </w:numPr>
              <w:spacing w:after="0"/>
              <w:jc w:val="both"/>
              <w:rPr>
                <w:rFonts w:eastAsia="Times New Roman" w:cs="Open Sans"/>
                <w:snapToGrid w:val="0"/>
                <w:color w:val="000000"/>
              </w:rPr>
            </w:pPr>
            <w:r>
              <w:rPr>
                <w:rFonts w:eastAsia="Times New Roman" w:cs="Open Sans"/>
                <w:snapToGrid w:val="0"/>
                <w:color w:val="000000"/>
              </w:rPr>
              <w:t xml:space="preserve">Demonstrate ability to solve conflicts in community disputes.  </w:t>
            </w:r>
          </w:p>
          <w:p w14:paraId="7534F7FB" w14:textId="77777777" w:rsidR="00381185" w:rsidRPr="00381185" w:rsidRDefault="00381185" w:rsidP="00381185">
            <w:pPr>
              <w:numPr>
                <w:ilvl w:val="0"/>
                <w:numId w:val="13"/>
              </w:numPr>
              <w:spacing w:after="0"/>
              <w:jc w:val="both"/>
              <w:rPr>
                <w:rFonts w:eastAsia="Times New Roman" w:cs="Open Sans"/>
                <w:snapToGrid w:val="0"/>
                <w:color w:val="000000"/>
              </w:rPr>
            </w:pPr>
            <w:r w:rsidRPr="00381185">
              <w:rPr>
                <w:rFonts w:eastAsia="Times New Roman" w:cs="Open Sans"/>
                <w:snapToGrid w:val="0"/>
                <w:color w:val="000000"/>
              </w:rPr>
              <w:t>Excellent interpersonal skills and knowledge and understanding of local culture and language of the programme area,</w:t>
            </w:r>
          </w:p>
          <w:p w14:paraId="0C1A5624" w14:textId="46479968" w:rsidR="00381185" w:rsidRPr="00381185" w:rsidRDefault="00381185" w:rsidP="00381185">
            <w:pPr>
              <w:numPr>
                <w:ilvl w:val="0"/>
                <w:numId w:val="13"/>
              </w:numPr>
              <w:spacing w:after="0"/>
              <w:jc w:val="both"/>
              <w:rPr>
                <w:rFonts w:eastAsia="Times New Roman" w:cs="Open Sans"/>
                <w:snapToGrid w:val="0"/>
                <w:color w:val="000000"/>
              </w:rPr>
            </w:pPr>
            <w:r w:rsidRPr="00381185">
              <w:rPr>
                <w:rFonts w:eastAsia="Times New Roman" w:cs="Open Sans"/>
                <w:snapToGrid w:val="0"/>
                <w:color w:val="000000"/>
              </w:rPr>
              <w:t xml:space="preserve"> A </w:t>
            </w:r>
            <w:r w:rsidR="00985A06" w:rsidRPr="00381185">
              <w:rPr>
                <w:rFonts w:eastAsia="Times New Roman" w:cs="Open Sans"/>
                <w:snapToGrid w:val="0"/>
                <w:color w:val="000000"/>
              </w:rPr>
              <w:t>valid licence</w:t>
            </w:r>
            <w:r w:rsidRPr="00381185">
              <w:rPr>
                <w:rFonts w:eastAsia="Times New Roman" w:cs="Open Sans"/>
                <w:snapToGrid w:val="0"/>
                <w:color w:val="000000"/>
              </w:rPr>
              <w:t xml:space="preserve"> for riding motorbikes</w:t>
            </w:r>
          </w:p>
          <w:p w14:paraId="69676397" w14:textId="77777777" w:rsidR="00381185" w:rsidRPr="00381185" w:rsidRDefault="00381185" w:rsidP="00381185">
            <w:pPr>
              <w:numPr>
                <w:ilvl w:val="0"/>
                <w:numId w:val="12"/>
              </w:numPr>
              <w:spacing w:after="0"/>
              <w:jc w:val="both"/>
              <w:rPr>
                <w:rFonts w:eastAsia="Times New Roman" w:cs="Open Sans"/>
                <w:snapToGrid w:val="0"/>
                <w:color w:val="000000"/>
              </w:rPr>
            </w:pPr>
            <w:r w:rsidRPr="00381185">
              <w:rPr>
                <w:rFonts w:eastAsia="Times New Roman" w:cs="Open Sans"/>
                <w:bCs/>
                <w:snapToGrid w:val="0"/>
                <w:color w:val="000000"/>
              </w:rPr>
              <w:t>A</w:t>
            </w:r>
            <w:r w:rsidRPr="00381185">
              <w:rPr>
                <w:rFonts w:eastAsia="Times New Roman" w:cs="Open Sans"/>
                <w:snapToGrid w:val="0"/>
                <w:color w:val="000000"/>
              </w:rPr>
              <w:t xml:space="preserve">t least a Diploma in Agriculture from a recognised institution, </w:t>
            </w:r>
          </w:p>
          <w:p w14:paraId="6759AD16" w14:textId="77777777" w:rsidR="00985A06" w:rsidRDefault="00381185" w:rsidP="00985A06">
            <w:pPr>
              <w:numPr>
                <w:ilvl w:val="0"/>
                <w:numId w:val="12"/>
              </w:numPr>
              <w:spacing w:after="0"/>
              <w:jc w:val="both"/>
              <w:rPr>
                <w:rFonts w:eastAsia="Times New Roman" w:cs="Open Sans"/>
                <w:snapToGrid w:val="0"/>
                <w:color w:val="000000"/>
              </w:rPr>
            </w:pPr>
            <w:r w:rsidRPr="00381185">
              <w:rPr>
                <w:rFonts w:eastAsia="Times New Roman" w:cs="Open Sans"/>
                <w:snapToGrid w:val="0"/>
                <w:color w:val="000000"/>
              </w:rPr>
              <w:t xml:space="preserve">A minimum of 5 years post qualification practical experience in similar programmes, </w:t>
            </w:r>
          </w:p>
          <w:p w14:paraId="7E190B9F" w14:textId="7FB53FB3" w:rsidR="00BC4E94" w:rsidRPr="00985A06" w:rsidRDefault="00BC4E94" w:rsidP="00985A06">
            <w:pPr>
              <w:numPr>
                <w:ilvl w:val="0"/>
                <w:numId w:val="12"/>
              </w:numPr>
              <w:spacing w:after="0"/>
              <w:jc w:val="both"/>
              <w:rPr>
                <w:rFonts w:eastAsia="Times New Roman" w:cs="Open Sans"/>
                <w:snapToGrid w:val="0"/>
                <w:color w:val="000000"/>
              </w:rPr>
            </w:pPr>
            <w:r w:rsidRPr="00985A06">
              <w:rPr>
                <w:rFonts w:cs="Open Sans"/>
              </w:rPr>
              <w:t>Strong computer skills especially with MS Word and Excel and other related packages</w:t>
            </w:r>
          </w:p>
          <w:p w14:paraId="7C023C8D" w14:textId="7A1158A5" w:rsidR="00AB35F0" w:rsidRPr="00381185" w:rsidRDefault="00AB35F0" w:rsidP="00AB35F0">
            <w:pPr>
              <w:spacing w:after="0"/>
              <w:rPr>
                <w:rFonts w:cs="Open Sans"/>
              </w:rPr>
            </w:pPr>
          </w:p>
        </w:tc>
      </w:tr>
      <w:tr w:rsidR="00BC4E94" w:rsidRPr="00381185" w14:paraId="47A6772F" w14:textId="77777777" w:rsidTr="008330A9">
        <w:tc>
          <w:tcPr>
            <w:tcW w:w="1177" w:type="pct"/>
          </w:tcPr>
          <w:p w14:paraId="4BFE0861" w14:textId="77777777" w:rsidR="00BC4E94" w:rsidRPr="00381185" w:rsidRDefault="00BC4E94" w:rsidP="00F5723B">
            <w:pPr>
              <w:spacing w:after="0"/>
              <w:rPr>
                <w:rFonts w:cs="Open Sans"/>
                <w:b/>
              </w:rPr>
            </w:pPr>
            <w:r w:rsidRPr="00381185">
              <w:rPr>
                <w:rFonts w:cs="Open Sans"/>
                <w:b/>
              </w:rPr>
              <w:t>Role Competencies:</w:t>
            </w:r>
          </w:p>
        </w:tc>
        <w:tc>
          <w:tcPr>
            <w:tcW w:w="3823" w:type="pct"/>
          </w:tcPr>
          <w:p w14:paraId="6B94600E" w14:textId="77777777" w:rsidR="00BC4E94" w:rsidRPr="00381185" w:rsidRDefault="00BC4E94" w:rsidP="00BC4E94">
            <w:pPr>
              <w:pStyle w:val="ListParagraph"/>
              <w:numPr>
                <w:ilvl w:val="0"/>
                <w:numId w:val="5"/>
              </w:numPr>
              <w:spacing w:after="0"/>
              <w:rPr>
                <w:rFonts w:cs="Open Sans"/>
              </w:rPr>
            </w:pPr>
            <w:r w:rsidRPr="00381185">
              <w:rPr>
                <w:rFonts w:cs="Open Sans"/>
              </w:rPr>
              <w:t>Results-oriented with excellent organisational and communication skills, as well as enthusiasm and initiative</w:t>
            </w:r>
          </w:p>
          <w:p w14:paraId="3635EBBA" w14:textId="77777777" w:rsidR="00BC4E94" w:rsidRPr="00381185" w:rsidRDefault="00BC4E94" w:rsidP="00BC4E94">
            <w:pPr>
              <w:pStyle w:val="ListParagraph"/>
              <w:numPr>
                <w:ilvl w:val="0"/>
                <w:numId w:val="5"/>
              </w:numPr>
              <w:spacing w:after="0"/>
              <w:rPr>
                <w:rFonts w:cs="Open Sans"/>
              </w:rPr>
            </w:pPr>
            <w:r w:rsidRPr="00381185">
              <w:rPr>
                <w:rFonts w:cs="Open Sans"/>
              </w:rPr>
              <w:t>Proactive and motivated with a strong commitment to Self Help Africa’s vision, mission and values</w:t>
            </w:r>
          </w:p>
          <w:p w14:paraId="4DA1151D" w14:textId="77777777" w:rsidR="00BC4E94" w:rsidRPr="00381185" w:rsidRDefault="00BC4E94" w:rsidP="00BC4E94">
            <w:pPr>
              <w:pStyle w:val="ListParagraph"/>
              <w:numPr>
                <w:ilvl w:val="0"/>
                <w:numId w:val="5"/>
              </w:numPr>
              <w:spacing w:after="0"/>
              <w:rPr>
                <w:rFonts w:cs="Open Sans"/>
              </w:rPr>
            </w:pPr>
            <w:r w:rsidRPr="00381185">
              <w:rPr>
                <w:rFonts w:cs="Open Sans"/>
              </w:rPr>
              <w:t>Attention to detail and the ability to produce timely and accurate reports</w:t>
            </w:r>
          </w:p>
          <w:p w14:paraId="37B3CB82" w14:textId="77777777" w:rsidR="00BC4E94" w:rsidRPr="00381185" w:rsidRDefault="00BC4E94" w:rsidP="00BC4E94">
            <w:pPr>
              <w:pStyle w:val="ListParagraph"/>
              <w:numPr>
                <w:ilvl w:val="0"/>
                <w:numId w:val="5"/>
              </w:numPr>
              <w:spacing w:after="0"/>
              <w:rPr>
                <w:rFonts w:cs="Open Sans"/>
              </w:rPr>
            </w:pPr>
            <w:r w:rsidRPr="00381185">
              <w:rPr>
                <w:rFonts w:cs="Open Sans"/>
              </w:rPr>
              <w:t>Ability to work as part of team across different cultures</w:t>
            </w:r>
          </w:p>
          <w:p w14:paraId="21656E39" w14:textId="77777777" w:rsidR="00BC4E94" w:rsidRPr="00381185" w:rsidRDefault="00BC4E94" w:rsidP="00AB35F0">
            <w:pPr>
              <w:pStyle w:val="ListParagraph"/>
              <w:numPr>
                <w:ilvl w:val="0"/>
                <w:numId w:val="5"/>
              </w:numPr>
              <w:spacing w:after="0"/>
              <w:rPr>
                <w:rFonts w:cs="Open Sans"/>
              </w:rPr>
            </w:pPr>
            <w:r w:rsidRPr="00381185">
              <w:rPr>
                <w:rFonts w:cs="Open Sans"/>
              </w:rPr>
              <w:t xml:space="preserve">Ability to work under pressure and on own initiative </w:t>
            </w:r>
            <w:r w:rsidRPr="00381185">
              <w:rPr>
                <w:rFonts w:ascii="MS Gothic" w:eastAsia="MS Gothic" w:hAnsi="MS Gothic" w:cs="MS Gothic" w:hint="eastAsia"/>
              </w:rPr>
              <w:t> </w:t>
            </w:r>
          </w:p>
          <w:p w14:paraId="2ED1F4BB" w14:textId="22BBF27A" w:rsidR="00AB35F0" w:rsidRPr="00381185" w:rsidRDefault="00AB35F0" w:rsidP="00AB35F0">
            <w:pPr>
              <w:pStyle w:val="ListParagraph"/>
              <w:spacing w:after="0"/>
              <w:ind w:left="360"/>
              <w:rPr>
                <w:rFonts w:cs="Open Sans"/>
              </w:rPr>
            </w:pPr>
          </w:p>
        </w:tc>
      </w:tr>
    </w:tbl>
    <w:p w14:paraId="4FD5C9BB" w14:textId="77777777" w:rsidR="00AB35F0" w:rsidRPr="00381185" w:rsidRDefault="00AB35F0" w:rsidP="00AB35F0">
      <w:pPr>
        <w:pStyle w:val="ListParagraph"/>
        <w:spacing w:after="0"/>
        <w:jc w:val="center"/>
        <w:rPr>
          <w:rFonts w:cs="Open Sans"/>
          <w:i/>
          <w:lang w:eastAsia="x-none"/>
        </w:rPr>
      </w:pPr>
    </w:p>
    <w:p w14:paraId="055B7AE2" w14:textId="1A4478AA" w:rsidR="00AB35F0" w:rsidRPr="00381185" w:rsidRDefault="00AB35F0" w:rsidP="00AB35F0">
      <w:pPr>
        <w:pStyle w:val="ListParagraph"/>
        <w:spacing w:after="0"/>
        <w:jc w:val="center"/>
        <w:rPr>
          <w:rFonts w:cs="Open Sans"/>
          <w:lang w:eastAsia="en-GB"/>
        </w:rPr>
      </w:pPr>
      <w:r w:rsidRPr="00381185">
        <w:rPr>
          <w:rFonts w:cs="Open Sans"/>
          <w:i/>
          <w:lang w:eastAsia="x-none"/>
        </w:rPr>
        <w:t>This Job Description only</w:t>
      </w:r>
      <w:r w:rsidRPr="00381185">
        <w:rPr>
          <w:rFonts w:cs="Open Sans"/>
          <w:lang w:eastAsia="en-GB"/>
        </w:rPr>
        <w:t xml:space="preserve"> </w:t>
      </w:r>
      <w:r w:rsidRPr="00381185">
        <w:rPr>
          <w:rFonts w:cs="Open Sans"/>
          <w:i/>
          <w:lang w:eastAsia="x-none"/>
        </w:rPr>
        <w:t>serves as a guide for the position available and SHA reserves the right to make necessary changes.</w:t>
      </w:r>
    </w:p>
    <w:p w14:paraId="2185E11B" w14:textId="77777777" w:rsidR="00AB35F0" w:rsidRPr="00381185" w:rsidRDefault="00AB35F0" w:rsidP="00AB35F0">
      <w:pPr>
        <w:jc w:val="both"/>
        <w:rPr>
          <w:rFonts w:cs="Open Sans"/>
        </w:rPr>
      </w:pPr>
    </w:p>
    <w:p w14:paraId="28199AB5" w14:textId="77777777" w:rsidR="00AB35F0" w:rsidRPr="00381185" w:rsidRDefault="00AB35F0" w:rsidP="00AB35F0">
      <w:pPr>
        <w:jc w:val="both"/>
        <w:rPr>
          <w:rFonts w:cs="Open Sans"/>
        </w:rPr>
      </w:pPr>
      <w:r w:rsidRPr="00381185">
        <w:rPr>
          <w:rFonts w:cs="Open Sans"/>
        </w:rPr>
        <w:t>This Job Description has been read and clearly understood.</w:t>
      </w:r>
    </w:p>
    <w:p w14:paraId="7950D9AF" w14:textId="77777777" w:rsidR="00AB35F0" w:rsidRPr="00381185" w:rsidRDefault="00AB35F0" w:rsidP="00AB35F0">
      <w:pPr>
        <w:jc w:val="both"/>
        <w:rPr>
          <w:rFonts w:cs="Open Sans"/>
        </w:rPr>
      </w:pPr>
    </w:p>
    <w:p w14:paraId="2DBBF6CD" w14:textId="77777777" w:rsidR="00AB35F0" w:rsidRPr="00381185" w:rsidRDefault="00AB35F0" w:rsidP="00AB35F0">
      <w:pPr>
        <w:jc w:val="both"/>
        <w:rPr>
          <w:rFonts w:cs="Open Sans"/>
        </w:rPr>
      </w:pPr>
      <w:r w:rsidRPr="00381185">
        <w:rPr>
          <w:rFonts w:cs="Open Sans"/>
        </w:rPr>
        <w:lastRenderedPageBreak/>
        <w:t>Signed: _______________________________________________________________</w:t>
      </w:r>
    </w:p>
    <w:p w14:paraId="1EF7E36D" w14:textId="77777777" w:rsidR="00AB35F0" w:rsidRPr="00381185" w:rsidRDefault="00AB35F0" w:rsidP="00AB35F0">
      <w:pPr>
        <w:rPr>
          <w:rFonts w:cs="Open Sans"/>
        </w:rPr>
      </w:pPr>
    </w:p>
    <w:p w14:paraId="26DC94FB" w14:textId="77777777" w:rsidR="00AB35F0" w:rsidRPr="00381185" w:rsidRDefault="00AB35F0" w:rsidP="00AB35F0">
      <w:pPr>
        <w:rPr>
          <w:rFonts w:cs="Open Sans"/>
        </w:rPr>
      </w:pPr>
      <w:r w:rsidRPr="00381185">
        <w:rPr>
          <w:rFonts w:cs="Open Sans"/>
        </w:rPr>
        <w:t>Name and Date: ______________________________________________________________</w:t>
      </w:r>
    </w:p>
    <w:p w14:paraId="774C267D" w14:textId="77777777" w:rsidR="00AB35F0" w:rsidRPr="00381185" w:rsidRDefault="00AB35F0" w:rsidP="00AB35F0">
      <w:pPr>
        <w:outlineLvl w:val="0"/>
        <w:rPr>
          <w:rFonts w:cs="Open Sans"/>
          <w:b/>
          <w:bCs/>
        </w:rPr>
      </w:pPr>
    </w:p>
    <w:p w14:paraId="3F6D8A4A" w14:textId="77777777" w:rsidR="00AB35F0" w:rsidRPr="00381185" w:rsidRDefault="00AB35F0" w:rsidP="00AB35F0">
      <w:pPr>
        <w:jc w:val="center"/>
        <w:outlineLvl w:val="0"/>
        <w:rPr>
          <w:rFonts w:cs="Open Sans"/>
          <w:b/>
          <w:bCs/>
        </w:rPr>
      </w:pPr>
      <w:r w:rsidRPr="00381185">
        <w:rPr>
          <w:rFonts w:cs="Open Sans"/>
          <w:b/>
          <w:bCs/>
        </w:rPr>
        <w:t>Self Help Africa is committed to equal employment opportunities</w:t>
      </w:r>
    </w:p>
    <w:p w14:paraId="04AFF0F0" w14:textId="77777777" w:rsidR="00BC4E94" w:rsidRPr="00381185"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A438" w14:textId="77777777" w:rsidR="00133F4D" w:rsidRDefault="00133F4D" w:rsidP="00955A83">
      <w:r>
        <w:separator/>
      </w:r>
    </w:p>
  </w:endnote>
  <w:endnote w:type="continuationSeparator" w:id="0">
    <w:p w14:paraId="7795B19B" w14:textId="77777777" w:rsidR="00133F4D" w:rsidRDefault="00133F4D"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E729" w14:textId="065A8476" w:rsidR="00901A2B" w:rsidRDefault="00901A2B" w:rsidP="00901A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2B79" w14:textId="77777777" w:rsidR="00133F4D" w:rsidRDefault="00133F4D" w:rsidP="00955A83">
      <w:r>
        <w:separator/>
      </w:r>
    </w:p>
  </w:footnote>
  <w:footnote w:type="continuationSeparator" w:id="0">
    <w:p w14:paraId="3E1F75CC" w14:textId="77777777" w:rsidR="00133F4D" w:rsidRDefault="00133F4D"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4EB2" w14:textId="5FE32F22" w:rsidR="00955A83" w:rsidRPr="00760433" w:rsidRDefault="00D05A46" w:rsidP="00760433">
    <w:pPr>
      <w:pStyle w:val="Header"/>
    </w:pPr>
    <w:r w:rsidRPr="00D05A46">
      <w:rPr>
        <w:noProof/>
      </w:rPr>
      <w:t xml:space="preserve"> </w:t>
    </w:r>
    <w:r>
      <w:rPr>
        <w:noProof/>
      </w:rPr>
      <w:t xml:space="preserve"> </w:t>
    </w:r>
    <w:r w:rsidR="007636BE" w:rsidRPr="00690E9B">
      <w:rPr>
        <w:noProof/>
      </w:rPr>
      <w:drawing>
        <wp:inline distT="0" distB="0" distL="0" distR="0" wp14:anchorId="2994270F" wp14:editId="33AB4005">
          <wp:extent cx="1821180" cy="823321"/>
          <wp:effectExtent l="0" t="0" r="0" b="254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0" cy="8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136FD5"/>
    <w:multiLevelType w:val="hybridMultilevel"/>
    <w:tmpl w:val="103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56A97"/>
    <w:multiLevelType w:val="hybridMultilevel"/>
    <w:tmpl w:val="F11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73FB4"/>
    <w:multiLevelType w:val="hybridMultilevel"/>
    <w:tmpl w:val="5DE4652C"/>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6"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E61D2"/>
    <w:multiLevelType w:val="hybridMultilevel"/>
    <w:tmpl w:val="23860D80"/>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13"/>
  </w:num>
  <w:num w:numId="6">
    <w:abstractNumId w:val="5"/>
  </w:num>
  <w:num w:numId="7">
    <w:abstractNumId w:val="3"/>
  </w:num>
  <w:num w:numId="8">
    <w:abstractNumId w:val="7"/>
  </w:num>
  <w:num w:numId="9">
    <w:abstractNumId w:val="10"/>
  </w:num>
  <w:num w:numId="10">
    <w:abstractNumId w:val="0"/>
  </w:num>
  <w:num w:numId="11">
    <w:abstractNumId w:val="2"/>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F78E9"/>
    <w:rsid w:val="00133F4D"/>
    <w:rsid w:val="00136F0A"/>
    <w:rsid w:val="001C5039"/>
    <w:rsid w:val="001F5F99"/>
    <w:rsid w:val="001F78C3"/>
    <w:rsid w:val="0021778F"/>
    <w:rsid w:val="0023546F"/>
    <w:rsid w:val="0028183D"/>
    <w:rsid w:val="002A7D88"/>
    <w:rsid w:val="002E504B"/>
    <w:rsid w:val="003071DE"/>
    <w:rsid w:val="0032385E"/>
    <w:rsid w:val="00334701"/>
    <w:rsid w:val="00350DEF"/>
    <w:rsid w:val="00374F53"/>
    <w:rsid w:val="00381185"/>
    <w:rsid w:val="00385FE4"/>
    <w:rsid w:val="00396D72"/>
    <w:rsid w:val="003B2AD1"/>
    <w:rsid w:val="00400776"/>
    <w:rsid w:val="00425E25"/>
    <w:rsid w:val="00435111"/>
    <w:rsid w:val="00461D54"/>
    <w:rsid w:val="004D4C36"/>
    <w:rsid w:val="00516AFA"/>
    <w:rsid w:val="00516D74"/>
    <w:rsid w:val="005571DB"/>
    <w:rsid w:val="00594864"/>
    <w:rsid w:val="005E7957"/>
    <w:rsid w:val="005F3474"/>
    <w:rsid w:val="005F455F"/>
    <w:rsid w:val="006170FC"/>
    <w:rsid w:val="00622FB8"/>
    <w:rsid w:val="0063556B"/>
    <w:rsid w:val="00644A67"/>
    <w:rsid w:val="0065329F"/>
    <w:rsid w:val="006B3250"/>
    <w:rsid w:val="006E027E"/>
    <w:rsid w:val="006F61B9"/>
    <w:rsid w:val="00735C0A"/>
    <w:rsid w:val="0075427A"/>
    <w:rsid w:val="00760433"/>
    <w:rsid w:val="007636BE"/>
    <w:rsid w:val="0077356B"/>
    <w:rsid w:val="00793B6C"/>
    <w:rsid w:val="00797F9B"/>
    <w:rsid w:val="007B3BE6"/>
    <w:rsid w:val="007D1C66"/>
    <w:rsid w:val="0082358C"/>
    <w:rsid w:val="008330A9"/>
    <w:rsid w:val="00836E14"/>
    <w:rsid w:val="008C12E6"/>
    <w:rsid w:val="008D6DC3"/>
    <w:rsid w:val="008E4DF5"/>
    <w:rsid w:val="00901A2B"/>
    <w:rsid w:val="0091338D"/>
    <w:rsid w:val="0091358E"/>
    <w:rsid w:val="00946035"/>
    <w:rsid w:val="00955A83"/>
    <w:rsid w:val="00967DD0"/>
    <w:rsid w:val="00985A06"/>
    <w:rsid w:val="009C7375"/>
    <w:rsid w:val="00A1552D"/>
    <w:rsid w:val="00A541B7"/>
    <w:rsid w:val="00A6403D"/>
    <w:rsid w:val="00A70DB9"/>
    <w:rsid w:val="00AB35F0"/>
    <w:rsid w:val="00B5235E"/>
    <w:rsid w:val="00B5378C"/>
    <w:rsid w:val="00B95C3F"/>
    <w:rsid w:val="00BC131F"/>
    <w:rsid w:val="00BC4E94"/>
    <w:rsid w:val="00C2709E"/>
    <w:rsid w:val="00C77D58"/>
    <w:rsid w:val="00CA485C"/>
    <w:rsid w:val="00CE674F"/>
    <w:rsid w:val="00D05A46"/>
    <w:rsid w:val="00D218C1"/>
    <w:rsid w:val="00D31A65"/>
    <w:rsid w:val="00E3029D"/>
    <w:rsid w:val="00E44742"/>
    <w:rsid w:val="00E60668"/>
    <w:rsid w:val="00E75F57"/>
    <w:rsid w:val="00ED5274"/>
    <w:rsid w:val="00EE5937"/>
    <w:rsid w:val="00EE7825"/>
    <w:rsid w:val="00F33906"/>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 w:type="paragraph" w:styleId="BodyText">
    <w:name w:val="Body Text"/>
    <w:basedOn w:val="Normal"/>
    <w:link w:val="BodyTextChar"/>
    <w:rsid w:val="00381185"/>
    <w:pPr>
      <w:spacing w:after="0"/>
    </w:pPr>
    <w:rPr>
      <w:rFonts w:ascii="Times New Roman" w:eastAsia="Times New Roman" w:hAnsi="Times New Roman" w:cs="Times New Roman"/>
      <w:i/>
      <w:snapToGrid w:val="0"/>
      <w:color w:val="000000"/>
      <w:sz w:val="20"/>
      <w:szCs w:val="20"/>
    </w:rPr>
  </w:style>
  <w:style w:type="character" w:customStyle="1" w:styleId="BodyTextChar">
    <w:name w:val="Body Text Char"/>
    <w:basedOn w:val="DefaultParagraphFont"/>
    <w:link w:val="BodyText"/>
    <w:rsid w:val="00381185"/>
    <w:rPr>
      <w:rFonts w:ascii="Times New Roman" w:eastAsia="Times New Roman" w:hAnsi="Times New Roman" w:cs="Times New Roman"/>
      <w:i/>
      <w:snapToGrid w:val="0"/>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Decision Mweemba</cp:lastModifiedBy>
  <cp:revision>10</cp:revision>
  <dcterms:created xsi:type="dcterms:W3CDTF">2024-08-12T14:08:00Z</dcterms:created>
  <dcterms:modified xsi:type="dcterms:W3CDTF">2025-03-03T18:30:00Z</dcterms:modified>
</cp:coreProperties>
</file>